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spacing w:line="400" w:lineRule="exact"/>
        <w:jc w:val="center"/>
        <w:rPr>
          <w:rFonts w:ascii="仿宋" w:hAnsi="仿宋" w:eastAsia="仿宋" w:cs="仿宋"/>
          <w:b/>
          <w:bCs/>
          <w:color w:val="333333"/>
          <w:sz w:val="30"/>
          <w:szCs w:val="30"/>
        </w:rPr>
      </w:pPr>
      <w:r>
        <w:rPr>
          <w:rFonts w:hint="eastAsia" w:ascii="仿宋" w:hAnsi="仿宋" w:eastAsia="仿宋" w:cs="仿宋"/>
          <w:b/>
          <w:bCs/>
          <w:color w:val="333333"/>
          <w:sz w:val="30"/>
          <w:szCs w:val="30"/>
        </w:rPr>
        <w:t>关于</w:t>
      </w:r>
      <w:r>
        <w:rPr>
          <w:rFonts w:hint="eastAsia" w:ascii="仿宋" w:hAnsi="仿宋" w:eastAsia="仿宋" w:cs="仿宋"/>
          <w:color w:val="333333"/>
          <w:sz w:val="30"/>
          <w:szCs w:val="30"/>
        </w:rPr>
        <w:t>2021-2022</w:t>
      </w:r>
      <w:r>
        <w:rPr>
          <w:rFonts w:hint="eastAsia" w:ascii="仿宋" w:hAnsi="仿宋" w:eastAsia="仿宋" w:cs="仿宋"/>
          <w:b/>
          <w:bCs/>
          <w:color w:val="333333"/>
          <w:sz w:val="30"/>
          <w:szCs w:val="30"/>
        </w:rPr>
        <w:t>学年第一学期网络通识教育</w:t>
      </w:r>
    </w:p>
    <w:p>
      <w:pPr>
        <w:pStyle w:val="5"/>
        <w:spacing w:line="400" w:lineRule="exact"/>
        <w:jc w:val="center"/>
        <w:rPr>
          <w:rFonts w:ascii="仿宋" w:hAnsi="仿宋" w:eastAsia="仿宋" w:cs="仿宋"/>
          <w:color w:val="333333"/>
          <w:sz w:val="30"/>
          <w:szCs w:val="30"/>
        </w:rPr>
      </w:pPr>
      <w:r>
        <w:rPr>
          <w:rFonts w:hint="eastAsia" w:ascii="仿宋" w:hAnsi="仿宋" w:eastAsia="仿宋" w:cs="仿宋"/>
          <w:b/>
          <w:bCs/>
          <w:color w:val="333333"/>
          <w:sz w:val="30"/>
          <w:szCs w:val="30"/>
        </w:rPr>
        <w:t>选修课程开课学习的通知</w:t>
      </w:r>
    </w:p>
    <w:p>
      <w:pPr>
        <w:pStyle w:val="5"/>
        <w:spacing w:line="400" w:lineRule="exact"/>
        <w:rPr>
          <w:rFonts w:ascii="仿宋" w:hAnsi="仿宋" w:eastAsia="仿宋" w:cs="仿宋"/>
          <w:color w:val="333333"/>
          <w:sz w:val="28"/>
          <w:szCs w:val="28"/>
        </w:rPr>
      </w:pPr>
    </w:p>
    <w:p>
      <w:pPr>
        <w:pStyle w:val="5"/>
        <w:spacing w:line="480" w:lineRule="exact"/>
        <w:jc w:val="both"/>
        <w:rPr>
          <w:rFonts w:ascii="仿宋" w:hAnsi="仿宋" w:eastAsia="仿宋" w:cs="仿宋"/>
          <w:color w:val="333333"/>
          <w:sz w:val="28"/>
          <w:szCs w:val="28"/>
        </w:rPr>
      </w:pPr>
      <w:r>
        <w:rPr>
          <w:rFonts w:hint="eastAsia" w:ascii="仿宋" w:hAnsi="仿宋" w:eastAsia="仿宋" w:cs="仿宋"/>
          <w:color w:val="333333"/>
          <w:sz w:val="28"/>
          <w:szCs w:val="28"/>
        </w:rPr>
        <w:t>各学院、同学们：</w:t>
      </w:r>
    </w:p>
    <w:p>
      <w:pPr>
        <w:pStyle w:val="5"/>
        <w:spacing w:line="48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为进一步丰富我校通识教育选修课程体系，共享校外优质课程资源，2021-2022学年第一学期经过两轮选课，共有80门网络通识课</w:t>
      </w:r>
      <w:r>
        <w:rPr>
          <w:rFonts w:hint="eastAsia" w:ascii="仿宋" w:hAnsi="仿宋" w:eastAsia="仿宋" w:cs="仿宋"/>
          <w:sz w:val="28"/>
          <w:szCs w:val="28"/>
        </w:rPr>
        <w:t>程（超星尔雅课程61门，智慧树课程10门，在线联盟网课程9门）</w:t>
      </w:r>
      <w:r>
        <w:rPr>
          <w:rFonts w:hint="eastAsia" w:ascii="仿宋" w:hAnsi="仿宋" w:eastAsia="仿宋" w:cs="仿宋"/>
          <w:color w:val="333333"/>
          <w:sz w:val="28"/>
          <w:szCs w:val="28"/>
        </w:rPr>
        <w:t>作为公共选修课程的补充，网络通识课程选课学生达到13307人次。现将网络课程学习的有关事项通知如下：</w:t>
      </w:r>
    </w:p>
    <w:p>
      <w:pPr>
        <w:pStyle w:val="5"/>
        <w:spacing w:line="480" w:lineRule="exact"/>
        <w:ind w:firstLine="562" w:firstLineChars="200"/>
        <w:rPr>
          <w:rFonts w:ascii="仿宋" w:hAnsi="仿宋" w:eastAsia="仿宋" w:cs="仿宋"/>
          <w:color w:val="333333"/>
          <w:sz w:val="28"/>
          <w:szCs w:val="28"/>
        </w:rPr>
      </w:pPr>
      <w:r>
        <w:rPr>
          <w:rFonts w:hint="eastAsia" w:ascii="仿宋" w:hAnsi="仿宋" w:eastAsia="仿宋" w:cs="仿宋"/>
          <w:b/>
          <w:bCs/>
          <w:color w:val="333333"/>
          <w:sz w:val="28"/>
          <w:szCs w:val="28"/>
        </w:rPr>
        <w:t> 一、平台登录方式</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1.</w:t>
      </w:r>
      <w:r>
        <w:rPr>
          <w:rFonts w:hint="eastAsia" w:ascii="仿宋" w:hAnsi="仿宋" w:eastAsia="仿宋" w:cs="仿宋"/>
          <w:b/>
          <w:bCs/>
          <w:color w:val="333333"/>
          <w:sz w:val="28"/>
          <w:szCs w:val="28"/>
        </w:rPr>
        <w:t>尔雅网络课程平台</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选择尔雅课程的同学，请按照以下步骤进入学习：</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（1）电脑端学习平台网址：</w:t>
      </w:r>
      <w:r>
        <w:fldChar w:fldCharType="begin"/>
      </w:r>
      <w:r>
        <w:instrText xml:space="preserve">HYPERLINK "http://smxy.fy.chaoxing.com/portal" </w:instrText>
      </w:r>
      <w:r>
        <w:fldChar w:fldCharType="separate"/>
      </w:r>
      <w:r>
        <w:rPr>
          <w:rFonts w:hint="eastAsia" w:ascii="仿宋" w:hAnsi="仿宋" w:eastAsia="仿宋" w:cs="仿宋"/>
          <w:color w:val="333333"/>
          <w:sz w:val="28"/>
          <w:szCs w:val="28"/>
        </w:rPr>
        <w:t>http://smxy.fy.chaoxing.com/portal</w:t>
      </w:r>
      <w:r>
        <w:fldChar w:fldCharType="end"/>
      </w:r>
      <w:r>
        <w:rPr>
          <w:rFonts w:hint="eastAsia" w:ascii="仿宋" w:hAnsi="仿宋" w:eastAsia="仿宋" w:cs="仿宋"/>
          <w:color w:val="333333"/>
          <w:sz w:val="28"/>
          <w:szCs w:val="28"/>
        </w:rPr>
        <w:t>，也可从教务处网站右侧链接“尔雅网络课程”进入。</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用户名：</w:t>
      </w:r>
      <w:r>
        <w:rPr>
          <w:rFonts w:hint="eastAsia" w:ascii="仿宋" w:hAnsi="仿宋" w:eastAsia="仿宋" w:cs="仿宋"/>
          <w:b/>
          <w:bCs/>
          <w:color w:val="333333"/>
          <w:sz w:val="28"/>
          <w:szCs w:val="28"/>
        </w:rPr>
        <w:t>学号</w:t>
      </w:r>
      <w:r>
        <w:rPr>
          <w:rFonts w:hint="eastAsia" w:ascii="仿宋" w:hAnsi="仿宋" w:eastAsia="仿宋" w:cs="仿宋"/>
          <w:color w:val="333333"/>
          <w:sz w:val="28"/>
          <w:szCs w:val="28"/>
        </w:rPr>
        <w:t>，初始密码：123456</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说明：</w:t>
      </w:r>
      <w:r>
        <w:rPr>
          <w:rFonts w:hint="eastAsia" w:ascii="仿宋" w:hAnsi="仿宋" w:eastAsia="仿宋" w:cs="仿宋"/>
          <w:b/>
          <w:bCs/>
          <w:color w:val="333333"/>
          <w:sz w:val="28"/>
          <w:szCs w:val="28"/>
        </w:rPr>
        <w:t>上学期已有账号的同学登录密码不变，其他同学首次登陆后请填写邮箱和手机号码，以便收到课程学习进度提醒和密码找回等信息，并注意立即修改密码。</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（2）手机移动端学习：</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A.扫描二维码下载：</w:t>
      </w:r>
    </w:p>
    <w:p>
      <w:pPr>
        <w:pStyle w:val="5"/>
        <w:spacing w:line="400" w:lineRule="exact"/>
        <w:ind w:firstLine="762" w:firstLineChars="272"/>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 </w:t>
      </w:r>
    </w:p>
    <w:p>
      <w:pPr>
        <w:pStyle w:val="5"/>
        <w:spacing w:line="400" w:lineRule="exact"/>
        <w:ind w:firstLine="560" w:firstLineChars="200"/>
        <w:rPr>
          <w:rFonts w:ascii="仿宋" w:hAnsi="仿宋" w:eastAsia="仿宋" w:cs="仿宋"/>
          <w:color w:val="333333"/>
          <w:sz w:val="28"/>
          <w:szCs w:val="28"/>
        </w:rPr>
      </w:pPr>
      <w:r>
        <w:rPr>
          <w:rFonts w:hint="eastAsia" w:ascii="仿宋" w:hAnsi="仿宋" w:eastAsia="仿宋" w:cs="仿宋"/>
          <w:color w:val="333333"/>
          <w:kern w:val="0"/>
          <w:sz w:val="28"/>
          <w:szCs w:val="28"/>
          <w:lang w:val="en-US" w:eastAsia="zh-CN" w:bidi="ar-SA"/>
        </w:rPr>
        <w:pict>
          <v:shape id="图片 3" o:spid="_x0000_s1027" type="#_x0000_t75" style="position:absolute;left:0;margin-left:27.75pt;margin-top:-104.25pt;height:120.45pt;width:124.7pt;rotation:0f;z-index:251658240;"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B.登录学习：选择三明学院，同样是学号登录，密码与电脑端相同，并且学习进度与电脑端同步。</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2.</w:t>
      </w:r>
      <w:r>
        <w:rPr>
          <w:rFonts w:hint="eastAsia" w:ascii="仿宋" w:hAnsi="仿宋" w:eastAsia="仿宋" w:cs="仿宋"/>
          <w:b/>
          <w:bCs/>
          <w:color w:val="333333"/>
          <w:sz w:val="28"/>
          <w:szCs w:val="28"/>
        </w:rPr>
        <w:t>智慧树网络课程平台</w:t>
      </w:r>
    </w:p>
    <w:p>
      <w:pPr>
        <w:pStyle w:val="5"/>
        <w:spacing w:line="480" w:lineRule="exact"/>
        <w:rPr>
          <w:rFonts w:ascii="仿宋" w:hAnsi="仿宋" w:eastAsia="仿宋" w:cs="仿宋"/>
          <w:color w:val="333333"/>
          <w:sz w:val="28"/>
          <w:szCs w:val="28"/>
        </w:rPr>
      </w:pPr>
      <w:r>
        <w:rPr>
          <w:rFonts w:hint="eastAsia" w:ascii="仿宋" w:hAnsi="仿宋" w:eastAsia="仿宋" w:cs="仿宋"/>
          <w:color w:val="333333"/>
          <w:sz w:val="28"/>
          <w:szCs w:val="28"/>
        </w:rPr>
        <w:t>  选择智慧树课程的同学，请按照以下步骤进入学习：</w:t>
      </w:r>
    </w:p>
    <w:p>
      <w:pPr>
        <w:pStyle w:val="5"/>
        <w:spacing w:line="480" w:lineRule="exact"/>
        <w:ind w:firstLine="420" w:firstLineChars="150"/>
        <w:rPr>
          <w:rFonts w:ascii="仿宋" w:hAnsi="仿宋" w:eastAsia="仿宋" w:cs="仿宋"/>
          <w:color w:val="333333"/>
          <w:sz w:val="28"/>
          <w:szCs w:val="28"/>
        </w:rPr>
      </w:pPr>
      <w:r>
        <w:rPr>
          <w:rFonts w:hint="eastAsia" w:ascii="仿宋" w:hAnsi="仿宋" w:eastAsia="仿宋" w:cs="仿宋"/>
          <w:color w:val="333333"/>
          <w:sz w:val="28"/>
          <w:szCs w:val="28"/>
        </w:rPr>
        <w:t>（1）电脑端学习平台网址：http://portals.zhihuishu.com/fjsmu/shareCourse，也可从教务处网站右侧链接“智慧树网络课程”进入，选择“学号”登录，输入学校、学号和默认密码（123456）。</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说明：</w:t>
      </w:r>
      <w:r>
        <w:rPr>
          <w:rFonts w:hint="eastAsia" w:ascii="仿宋" w:hAnsi="仿宋" w:eastAsia="仿宋" w:cs="仿宋"/>
          <w:b/>
          <w:bCs/>
          <w:color w:val="333333"/>
          <w:sz w:val="28"/>
          <w:szCs w:val="28"/>
        </w:rPr>
        <w:t>上学期已有账号的同学登录密码不变，其他同学首次登陆后请填写邮箱和手机号码，以便收到课程学习进度提醒和密码找回等信息，并注意立即修改密码。</w: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（2）手机移动端学习:</w:t>
      </w:r>
    </w:p>
    <w:p>
      <w:pPr>
        <w:pStyle w:val="5"/>
        <w:numPr>
          <w:ilvl w:val="0"/>
          <w:numId w:val="1"/>
        </w:numPr>
        <w:spacing w:line="480" w:lineRule="exact"/>
        <w:rPr>
          <w:rFonts w:ascii="仿宋" w:hAnsi="仿宋" w:eastAsia="仿宋" w:cs="仿宋"/>
          <w:color w:val="333333"/>
          <w:sz w:val="28"/>
          <w:szCs w:val="28"/>
        </w:rPr>
      </w:pPr>
      <w:r>
        <w:rPr>
          <w:rFonts w:hint="eastAsia" w:ascii="仿宋" w:hAnsi="仿宋" w:eastAsia="仿宋" w:cs="仿宋"/>
          <w:color w:val="333333"/>
          <w:sz w:val="28"/>
          <w:szCs w:val="28"/>
        </w:rPr>
        <w:t>扫描二维码下载：</w:t>
      </w:r>
    </w:p>
    <w:p>
      <w:pPr>
        <w:pStyle w:val="5"/>
        <w:spacing w:line="400" w:lineRule="exact"/>
        <w:ind w:left="360"/>
        <w:rPr>
          <w:rFonts w:ascii="仿宋" w:hAnsi="仿宋" w:eastAsia="仿宋" w:cs="仿宋"/>
          <w:color w:val="333333"/>
          <w:sz w:val="28"/>
          <w:szCs w:val="28"/>
        </w:rPr>
      </w:pPr>
      <w:r>
        <w:rPr>
          <w:rFonts w:hint="eastAsia" w:ascii="仿宋" w:hAnsi="仿宋" w:eastAsia="仿宋" w:cs="仿宋"/>
          <w:color w:val="333333"/>
          <w:sz w:val="28"/>
          <w:szCs w:val="28"/>
        </w:rPr>
        <w:t> </w:t>
      </w: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p>
    <w:p>
      <w:pPr>
        <w:pStyle w:val="5"/>
        <w:spacing w:line="400" w:lineRule="exact"/>
        <w:ind w:firstLine="560" w:firstLineChars="200"/>
        <w:rPr>
          <w:rFonts w:ascii="仿宋" w:hAnsi="仿宋" w:eastAsia="仿宋" w:cs="仿宋"/>
          <w:color w:val="333333"/>
          <w:sz w:val="28"/>
          <w:szCs w:val="28"/>
        </w:rPr>
      </w:pPr>
      <w:r>
        <w:rPr>
          <w:rFonts w:hint="eastAsia" w:ascii="仿宋" w:hAnsi="仿宋" w:eastAsia="仿宋" w:cs="仿宋"/>
          <w:color w:val="333333"/>
          <w:kern w:val="0"/>
          <w:sz w:val="28"/>
          <w:szCs w:val="28"/>
          <w:lang w:val="en-US" w:eastAsia="zh-CN" w:bidi="ar-SA"/>
        </w:rPr>
        <w:pict>
          <v:shape id="图片 2" o:spid="_x0000_s1028" type="#_x0000_t75" style="position:absolute;left:0;margin-left:27.75pt;margin-top:-107.25pt;height:122.45pt;width:124.7pt;rotation:0f;z-index:251659264;"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p>
    <w:p>
      <w:pPr>
        <w:pStyle w:val="5"/>
        <w:spacing w:line="480" w:lineRule="exact"/>
        <w:ind w:firstLine="560" w:firstLineChars="200"/>
        <w:rPr>
          <w:rFonts w:ascii="仿宋" w:hAnsi="仿宋" w:eastAsia="仿宋" w:cs="仿宋"/>
          <w:color w:val="333333"/>
          <w:sz w:val="28"/>
          <w:szCs w:val="28"/>
        </w:rPr>
      </w:pPr>
      <w:r>
        <w:rPr>
          <w:rFonts w:hint="eastAsia" w:ascii="仿宋" w:hAnsi="仿宋" w:eastAsia="仿宋" w:cs="仿宋"/>
          <w:color w:val="333333"/>
          <w:sz w:val="28"/>
          <w:szCs w:val="28"/>
        </w:rPr>
        <w:t>B.登录学习：选择三明学院，同样是学号登录，密码与电脑端相同，并且学习进度与电脑端同步。</w:t>
      </w:r>
    </w:p>
    <w:p>
      <w:pPr>
        <w:pStyle w:val="5"/>
        <w:spacing w:line="480" w:lineRule="exact"/>
        <w:ind w:firstLine="560" w:firstLineChars="200"/>
        <w:rPr>
          <w:rFonts w:ascii="仿宋" w:hAnsi="仿宋" w:eastAsia="仿宋" w:cs="仿宋"/>
          <w:b/>
          <w:bCs/>
          <w:color w:val="333333"/>
          <w:sz w:val="28"/>
          <w:szCs w:val="28"/>
        </w:rPr>
      </w:pPr>
      <w:r>
        <w:rPr>
          <w:rFonts w:hint="eastAsia" w:ascii="仿宋" w:hAnsi="仿宋" w:eastAsia="仿宋" w:cs="仿宋"/>
          <w:color w:val="333333"/>
          <w:sz w:val="28"/>
          <w:szCs w:val="28"/>
        </w:rPr>
        <w:t>3</w:t>
      </w:r>
      <w:r>
        <w:rPr>
          <w:rFonts w:hint="eastAsia" w:ascii="仿宋" w:hAnsi="仿宋" w:eastAsia="仿宋" w:cs="仿宋"/>
          <w:b/>
          <w:bCs/>
          <w:color w:val="333333"/>
          <w:sz w:val="28"/>
          <w:szCs w:val="28"/>
        </w:rPr>
        <w:t>.爱课程网课程平台</w:t>
      </w:r>
    </w:p>
    <w:p>
      <w:pPr>
        <w:overflowPunct w:val="0"/>
        <w:autoSpaceDE w:val="0"/>
        <w:autoSpaceDN w:val="0"/>
        <w:adjustRightInd w:val="0"/>
        <w:spacing w:line="480" w:lineRule="exact"/>
        <w:ind w:firstLine="560" w:firstLineChars="200"/>
        <w:jc w:val="left"/>
        <w:rPr>
          <w:rFonts w:ascii="仿宋" w:hAnsi="仿宋" w:eastAsia="仿宋" w:cs="仿宋"/>
          <w:color w:val="333333"/>
          <w:kern w:val="0"/>
          <w:sz w:val="28"/>
          <w:szCs w:val="28"/>
        </w:rPr>
      </w:pPr>
      <w:bookmarkStart w:id="0" w:name="page1"/>
      <w:bookmarkEnd w:id="0"/>
      <w:r>
        <w:rPr>
          <w:rFonts w:hint="eastAsia" w:ascii="仿宋" w:hAnsi="仿宋" w:eastAsia="仿宋" w:cs="仿宋"/>
          <w:color w:val="333333"/>
          <w:kern w:val="0"/>
          <w:sz w:val="28"/>
          <w:szCs w:val="28"/>
        </w:rPr>
        <w:t>（1）打开手机App Store (iphone)或应用商店（android），输入“中国大学MOOC”找到应用，下载并安装；</w:t>
      </w:r>
    </w:p>
    <w:p>
      <w:pPr>
        <w:overflowPunct w:val="0"/>
        <w:autoSpaceDE w:val="0"/>
        <w:autoSpaceDN w:val="0"/>
        <w:adjustRightInd w:val="0"/>
        <w:spacing w:line="480" w:lineRule="exact"/>
        <w:ind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（2）在手机上打开“中国大学MOOC”应用，点击“账号”，可以使用QQ、微信、微博等第三方账号授权快速登录进入中国大学MOOC (推荐使用QQ账号)也可以注册“爱课程”账号； </w:t>
      </w:r>
    </w:p>
    <w:p>
      <w:pPr>
        <w:overflowPunct w:val="0"/>
        <w:autoSpaceDE w:val="0"/>
        <w:autoSpaceDN w:val="0"/>
        <w:adjustRightInd w:val="0"/>
        <w:spacing w:line="480" w:lineRule="exact"/>
        <w:ind w:firstLine="560" w:firstLineChars="20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（3）完成本校学生认证。本校学生认证信息由四个部分构成：学校名称+学号+真实姓名+认证码（身份证号码后六位）。例如：三明学院+学号201911789905+孙凯+789034（身份证号码后六位）；</w:t>
      </w:r>
    </w:p>
    <w:p>
      <w:pPr>
        <w:overflowPunct w:val="0"/>
        <w:autoSpaceDE w:val="0"/>
        <w:autoSpaceDN w:val="0"/>
        <w:adjustRightInd w:val="0"/>
        <w:jc w:val="center"/>
        <w:rPr>
          <w:rFonts w:ascii="仿宋" w:hAnsi="仿宋" w:eastAsia="仿宋" w:cs="仿宋"/>
          <w:color w:val="333333"/>
          <w:kern w:val="0"/>
          <w:sz w:val="28"/>
          <w:szCs w:val="28"/>
        </w:rPr>
      </w:pPr>
      <w:r>
        <w:rPr>
          <w:rFonts w:hint="eastAsia" w:ascii="仿宋" w:hAnsi="仿宋" w:eastAsia="仿宋" w:cs="仿宋"/>
          <w:kern w:val="0"/>
          <w:sz w:val="24"/>
          <w:szCs w:val="24"/>
          <w:lang w:val="en-US" w:eastAsia="zh-CN" w:bidi="ar-SA"/>
        </w:rPr>
        <w:pict>
          <v:shape id="图片框 1028" o:spid="_x0000_s1029" type="#_x0000_t75" style="height:174.15pt;width:380.2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jc w:val="left"/>
        <w:rPr>
          <w:rFonts w:ascii="仿宋" w:hAnsi="仿宋" w:eastAsia="仿宋" w:cs="仿宋"/>
          <w:kern w:val="0"/>
          <w:sz w:val="24"/>
        </w:rPr>
      </w:pPr>
    </w:p>
    <w:p>
      <w:pPr>
        <w:widowControl/>
        <w:jc w:val="center"/>
        <w:rPr>
          <w:rFonts w:ascii="仿宋" w:hAnsi="仿宋" w:eastAsia="仿宋" w:cs="仿宋"/>
        </w:rPr>
      </w:pPr>
      <w:r>
        <w:rPr>
          <w:rFonts w:hint="eastAsia" w:ascii="仿宋" w:hAnsi="仿宋" w:eastAsia="仿宋" w:cs="仿宋"/>
          <w:kern w:val="0"/>
          <w:sz w:val="24"/>
          <w:szCs w:val="24"/>
          <w:lang w:val="en-US" w:eastAsia="zh-CN" w:bidi="ar-SA"/>
        </w:rPr>
        <w:pict>
          <v:shape id="图片框 1029" o:spid="_x0000_s1030" type="#_x0000_t75" style="height:200.4pt;width:374.4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overflowPunct w:val="0"/>
        <w:autoSpaceDE w:val="0"/>
        <w:autoSpaceDN w:val="0"/>
        <w:adjustRightInd w:val="0"/>
        <w:spacing w:line="480" w:lineRule="exac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rPr>
        <w:t>（4）注意事项：手机登录并完成本校学生认证账号也可用于电脑网页端参与课程学习，无需重新再在电脑网页端注册认证。建议完成注册认证之后绑定手机号或验证个人邮箱（电脑网页端），便于密码找回或更换手机。</w:t>
      </w:r>
    </w:p>
    <w:p>
      <w:pPr>
        <w:pStyle w:val="5"/>
        <w:spacing w:line="480" w:lineRule="exact"/>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二、</w:t>
      </w:r>
      <w:r>
        <w:rPr>
          <w:rFonts w:hint="eastAsia" w:ascii="仿宋" w:hAnsi="仿宋" w:eastAsia="仿宋" w:cs="仿宋"/>
          <w:b/>
          <w:bCs/>
          <w:color w:val="333333"/>
          <w:sz w:val="28"/>
          <w:szCs w:val="28"/>
        </w:rPr>
        <w:t>课程学习时间及内容要求</w:t>
      </w:r>
    </w:p>
    <w:p>
      <w:pPr>
        <w:pStyle w:val="5"/>
        <w:spacing w:line="480" w:lineRule="exact"/>
        <w:jc w:val="both"/>
        <w:rPr>
          <w:rFonts w:ascii="仿宋" w:hAnsi="仿宋" w:eastAsia="仿宋" w:cs="仿宋"/>
          <w:color w:val="333333"/>
          <w:sz w:val="28"/>
          <w:szCs w:val="28"/>
        </w:rPr>
      </w:pPr>
      <w:r>
        <w:rPr>
          <w:rFonts w:hint="eastAsia" w:ascii="仿宋" w:hAnsi="仿宋" w:eastAsia="仿宋" w:cs="仿宋"/>
          <w:color w:val="333333"/>
          <w:sz w:val="28"/>
          <w:szCs w:val="28"/>
        </w:rPr>
        <w:t>  学校不统一安排上课时间、地点。学生根据网上课程要求在课程开放时段内自主完成以下学习任务：观看课程视频、提交作业、参与课程讨论、参与课程答疑等，系统根据完成情况自动折算平时成绩。</w:t>
      </w:r>
    </w:p>
    <w:p>
      <w:pPr>
        <w:pStyle w:val="5"/>
        <w:spacing w:line="480" w:lineRule="exact"/>
        <w:ind w:firstLine="560" w:firstLineChars="200"/>
        <w:jc w:val="both"/>
        <w:rPr>
          <w:rFonts w:ascii="仿宋" w:hAnsi="仿宋" w:eastAsia="仿宋" w:cs="仿宋"/>
          <w:b/>
          <w:bCs/>
          <w:color w:val="333333"/>
          <w:sz w:val="28"/>
          <w:szCs w:val="28"/>
        </w:rPr>
      </w:pPr>
      <w:r>
        <w:rPr>
          <w:rFonts w:hint="eastAsia" w:ascii="仿宋" w:hAnsi="仿宋" w:eastAsia="仿宋" w:cs="仿宋"/>
          <w:color w:val="333333"/>
          <w:sz w:val="28"/>
          <w:szCs w:val="28"/>
        </w:rPr>
        <w:t>三、</w:t>
      </w:r>
      <w:r>
        <w:rPr>
          <w:rFonts w:hint="eastAsia" w:ascii="仿宋" w:hAnsi="仿宋" w:eastAsia="仿宋" w:cs="仿宋"/>
          <w:b/>
          <w:bCs/>
          <w:color w:val="333333"/>
          <w:sz w:val="28"/>
          <w:szCs w:val="28"/>
        </w:rPr>
        <w:t>期末考试时间及考核方式</w:t>
      </w:r>
    </w:p>
    <w:p>
      <w:pPr>
        <w:pStyle w:val="5"/>
        <w:spacing w:line="480" w:lineRule="exact"/>
        <w:ind w:firstLine="602" w:firstLineChars="215"/>
        <w:jc w:val="both"/>
        <w:rPr>
          <w:rFonts w:ascii="仿宋" w:hAnsi="仿宋" w:eastAsia="仿宋" w:cs="仿宋"/>
          <w:color w:val="333333"/>
          <w:sz w:val="28"/>
          <w:szCs w:val="28"/>
        </w:rPr>
      </w:pPr>
      <w:r>
        <w:rPr>
          <w:rFonts w:hint="eastAsia" w:ascii="仿宋" w:hAnsi="仿宋" w:eastAsia="仿宋" w:cs="仿宋"/>
          <w:color w:val="333333"/>
          <w:sz w:val="28"/>
          <w:szCs w:val="28"/>
        </w:rPr>
        <w:t>期末考试时间：课程结束随机抽取部分课程进行线下集中考试，其余课程为线上规定时间内参加考试。具体考试方式及考试时间，课程结束前会通知，请及时关注学习平台与教务处网站。</w:t>
      </w:r>
    </w:p>
    <w:p>
      <w:pPr>
        <w:pStyle w:val="5"/>
        <w:spacing w:line="480" w:lineRule="exact"/>
        <w:ind w:firstLine="562" w:firstLineChars="200"/>
        <w:jc w:val="both"/>
        <w:rPr>
          <w:rFonts w:ascii="仿宋" w:hAnsi="仿宋" w:eastAsia="仿宋" w:cs="仿宋"/>
          <w:b/>
          <w:color w:val="333333"/>
          <w:sz w:val="28"/>
          <w:szCs w:val="28"/>
        </w:rPr>
      </w:pPr>
      <w:r>
        <w:rPr>
          <w:rFonts w:hint="eastAsia" w:ascii="仿宋" w:hAnsi="仿宋" w:eastAsia="仿宋" w:cs="仿宋"/>
          <w:b/>
          <w:color w:val="333333"/>
          <w:sz w:val="28"/>
          <w:szCs w:val="28"/>
        </w:rPr>
        <w:t>四、注意事项</w:t>
      </w:r>
    </w:p>
    <w:p>
      <w:pPr>
        <w:pStyle w:val="5"/>
        <w:spacing w:line="480" w:lineRule="exact"/>
        <w:ind w:firstLine="602" w:firstLineChars="215"/>
        <w:jc w:val="both"/>
        <w:rPr>
          <w:rFonts w:ascii="仿宋" w:hAnsi="仿宋" w:eastAsia="仿宋" w:cs="仿宋"/>
          <w:color w:val="333333"/>
          <w:sz w:val="28"/>
          <w:szCs w:val="28"/>
        </w:rPr>
      </w:pPr>
      <w:r>
        <w:rPr>
          <w:rFonts w:hint="eastAsia" w:ascii="仿宋" w:hAnsi="仿宋" w:eastAsia="仿宋" w:cs="仿宋"/>
          <w:color w:val="333333"/>
          <w:sz w:val="28"/>
          <w:szCs w:val="28"/>
        </w:rPr>
        <w:t>1.未在教务</w:t>
      </w:r>
      <w:r>
        <w:rPr>
          <w:rFonts w:hint="eastAsia" w:ascii="仿宋" w:hAnsi="仿宋" w:eastAsia="仿宋" w:cs="仿宋"/>
          <w:color w:val="333333"/>
          <w:sz w:val="28"/>
          <w:szCs w:val="28"/>
          <w:lang w:eastAsia="zh-CN"/>
        </w:rPr>
        <w:t>管理系统</w:t>
      </w:r>
      <w:r>
        <w:rPr>
          <w:rFonts w:hint="eastAsia" w:ascii="仿宋" w:hAnsi="仿宋" w:eastAsia="仿宋" w:cs="仿宋"/>
          <w:color w:val="333333"/>
          <w:sz w:val="28"/>
          <w:szCs w:val="28"/>
        </w:rPr>
        <w:t>选课而自行报名在线学习者不予认定学分。</w:t>
      </w:r>
    </w:p>
    <w:p>
      <w:pPr>
        <w:pStyle w:val="5"/>
        <w:spacing w:line="480" w:lineRule="exact"/>
        <w:ind w:firstLine="602" w:firstLineChars="215"/>
        <w:jc w:val="both"/>
        <w:rPr>
          <w:rFonts w:ascii="仿宋" w:hAnsi="仿宋" w:eastAsia="仿宋" w:cs="仿宋"/>
          <w:color w:val="333333"/>
          <w:sz w:val="28"/>
          <w:szCs w:val="28"/>
        </w:rPr>
      </w:pPr>
      <w:r>
        <w:rPr>
          <w:rFonts w:hint="eastAsia" w:ascii="仿宋" w:hAnsi="仿宋" w:eastAsia="仿宋" w:cs="仿宋"/>
          <w:color w:val="333333"/>
          <w:sz w:val="28"/>
          <w:szCs w:val="28"/>
        </w:rPr>
        <w:t>2.各学习平台可监控到学生的学习过程，所以提醒各位同学，在学习过程中请不要使用刷课软件或者其他违规方式进行学习，否则最终成绩记为0分。</w:t>
      </w:r>
    </w:p>
    <w:p>
      <w:pPr>
        <w:pStyle w:val="5"/>
        <w:spacing w:line="480" w:lineRule="exact"/>
        <w:ind w:firstLine="602" w:firstLineChars="215"/>
        <w:jc w:val="both"/>
        <w:rPr>
          <w:rFonts w:ascii="仿宋" w:hAnsi="仿宋" w:eastAsia="仿宋" w:cs="仿宋"/>
          <w:color w:val="333333"/>
          <w:sz w:val="28"/>
          <w:szCs w:val="28"/>
        </w:rPr>
      </w:pPr>
      <w:r>
        <w:rPr>
          <w:rFonts w:hint="eastAsia" w:ascii="仿宋" w:hAnsi="仿宋" w:eastAsia="仿宋" w:cs="仿宋"/>
          <w:color w:val="333333"/>
          <w:sz w:val="28"/>
          <w:szCs w:val="28"/>
        </w:rPr>
        <w:t>3.线上课程学习进度未达90%，无考试资格。</w:t>
      </w:r>
    </w:p>
    <w:p>
      <w:pPr>
        <w:pStyle w:val="5"/>
        <w:spacing w:line="480" w:lineRule="exact"/>
        <w:ind w:firstLine="602" w:firstLineChars="215"/>
        <w:jc w:val="both"/>
        <w:rPr>
          <w:rFonts w:ascii="仿宋" w:hAnsi="仿宋" w:eastAsia="仿宋" w:cs="仿宋"/>
          <w:color w:val="333333"/>
          <w:sz w:val="28"/>
          <w:szCs w:val="28"/>
        </w:rPr>
      </w:pPr>
      <w:r>
        <w:rPr>
          <w:rFonts w:hint="eastAsia" w:ascii="仿宋" w:hAnsi="仿宋" w:eastAsia="仿宋" w:cs="仿宋"/>
          <w:color w:val="333333"/>
          <w:sz w:val="28"/>
          <w:szCs w:val="28"/>
        </w:rPr>
        <w:t>4.本学期已选的课程，如果已选但不参加学习或者考核，以不合格记入学生成绩档案。课程最终成绩以学校认定的教务</w:t>
      </w:r>
      <w:r>
        <w:rPr>
          <w:rFonts w:hint="eastAsia" w:ascii="仿宋" w:hAnsi="仿宋" w:eastAsia="仿宋" w:cs="仿宋"/>
          <w:color w:val="333333"/>
          <w:sz w:val="28"/>
          <w:szCs w:val="28"/>
          <w:lang w:eastAsia="zh-CN"/>
        </w:rPr>
        <w:t>管理</w:t>
      </w:r>
      <w:r>
        <w:rPr>
          <w:rFonts w:hint="eastAsia" w:ascii="仿宋" w:hAnsi="仿宋" w:eastAsia="仿宋" w:cs="仿宋"/>
          <w:color w:val="333333"/>
          <w:sz w:val="28"/>
          <w:szCs w:val="28"/>
        </w:rPr>
        <w:t>系统上的综合成绩为准。</w:t>
      </w:r>
    </w:p>
    <w:p>
      <w:pPr>
        <w:pStyle w:val="5"/>
        <w:spacing w:line="480" w:lineRule="exact"/>
        <w:ind w:firstLine="602" w:firstLineChars="215"/>
        <w:rPr>
          <w:rFonts w:ascii="仿宋" w:hAnsi="仿宋" w:eastAsia="仿宋" w:cs="仿宋"/>
          <w:color w:val="333333"/>
          <w:sz w:val="28"/>
          <w:szCs w:val="28"/>
        </w:rPr>
      </w:pPr>
      <w:r>
        <w:rPr>
          <w:rFonts w:hint="eastAsia" w:ascii="仿宋" w:hAnsi="仿宋" w:eastAsia="仿宋" w:cs="仿宋"/>
          <w:color w:val="333333"/>
          <w:sz w:val="28"/>
          <w:szCs w:val="28"/>
        </w:rPr>
        <w:t>5.课程学习过程中，有任何使用方面的疑问，包括忘记密码等，可以直接联系各平台的在线客服。各平台学习手册请在各自平台下载。</w:t>
      </w:r>
    </w:p>
    <w:p>
      <w:pPr>
        <w:spacing w:line="400" w:lineRule="exact"/>
        <w:ind w:firstLine="560" w:firstLineChars="200"/>
        <w:rPr>
          <w:rFonts w:hint="eastAsia" w:ascii="仿宋" w:hAnsi="仿宋" w:eastAsia="仿宋" w:cs="仿宋"/>
          <w:color w:val="333333"/>
          <w:kern w:val="0"/>
          <w:sz w:val="28"/>
          <w:szCs w:val="28"/>
          <w:lang w:val="en-US" w:eastAsia="zh-CN" w:bidi="ar-SA"/>
        </w:rPr>
      </w:pPr>
      <w:r>
        <w:rPr>
          <w:rFonts w:hint="eastAsia" w:ascii="仿宋" w:hAnsi="仿宋" w:eastAsia="仿宋" w:cs="仿宋"/>
          <w:color w:val="333333"/>
          <w:kern w:val="0"/>
          <w:sz w:val="28"/>
          <w:szCs w:val="28"/>
          <w:lang w:val="en-US" w:eastAsia="zh-CN" w:bidi="ar-SA"/>
        </w:rPr>
        <w:t>注：本学期在我校教务管理系统选课平台开课学院为“在线联盟”的网络课程分别属于2个网络开课平台，详见下表：</w:t>
      </w:r>
    </w:p>
    <w:p>
      <w:pPr>
        <w:spacing w:line="400" w:lineRule="exact"/>
        <w:ind w:firstLine="560" w:firstLineChars="200"/>
        <w:rPr>
          <w:rFonts w:hint="eastAsia" w:ascii="仿宋" w:hAnsi="仿宋" w:eastAsia="仿宋" w:cs="仿宋"/>
          <w:color w:val="333333"/>
          <w:kern w:val="0"/>
          <w:sz w:val="28"/>
          <w:szCs w:val="28"/>
          <w:lang w:val="en-US" w:eastAsia="zh-CN" w:bidi="ar-SA"/>
        </w:rPr>
      </w:pPr>
    </w:p>
    <w:tbl>
      <w:tblPr>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29"/>
        <w:gridCol w:w="1721"/>
        <w:gridCol w:w="2837"/>
        <w:gridCol w:w="1695"/>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5" w:hRule="atLeast"/>
          <w:jc w:val="center"/>
        </w:trPr>
        <w:tc>
          <w:tcPr>
            <w:tcW w:w="1229" w:type="dxa"/>
            <w:vAlign w:val="center"/>
          </w:tcPr>
          <w:p>
            <w:pPr>
              <w:widowControl/>
              <w:spacing w:line="400" w:lineRule="exact"/>
              <w:jc w:val="center"/>
              <w:rPr>
                <w:rFonts w:ascii="宋体" w:hAnsi="宋体" w:cs="仿宋"/>
                <w:b/>
                <w:bCs/>
                <w:color w:val="000000"/>
                <w:kern w:val="0"/>
                <w:szCs w:val="21"/>
              </w:rPr>
            </w:pPr>
            <w:r>
              <w:rPr>
                <w:rFonts w:hint="eastAsia" w:ascii="宋体" w:hAnsi="宋体" w:cs="仿宋"/>
                <w:b/>
                <w:bCs/>
                <w:color w:val="000000"/>
                <w:kern w:val="0"/>
                <w:szCs w:val="21"/>
              </w:rPr>
              <w:t>开课学院</w:t>
            </w:r>
          </w:p>
        </w:tc>
        <w:tc>
          <w:tcPr>
            <w:tcW w:w="1721" w:type="dxa"/>
            <w:vAlign w:val="center"/>
          </w:tcPr>
          <w:p>
            <w:pPr>
              <w:widowControl/>
              <w:spacing w:line="400" w:lineRule="exact"/>
              <w:jc w:val="center"/>
              <w:rPr>
                <w:rFonts w:ascii="宋体" w:hAnsi="宋体" w:cs="仿宋"/>
                <w:b/>
                <w:bCs/>
                <w:color w:val="000000"/>
                <w:kern w:val="0"/>
                <w:szCs w:val="21"/>
              </w:rPr>
            </w:pPr>
            <w:r>
              <w:rPr>
                <w:rFonts w:hint="eastAsia" w:ascii="宋体" w:hAnsi="宋体" w:cs="仿宋"/>
                <w:b/>
                <w:bCs/>
                <w:color w:val="000000"/>
                <w:kern w:val="0"/>
                <w:szCs w:val="21"/>
              </w:rPr>
              <w:t>开课平台</w:t>
            </w:r>
          </w:p>
        </w:tc>
        <w:tc>
          <w:tcPr>
            <w:tcW w:w="2837" w:type="dxa"/>
            <w:vAlign w:val="center"/>
          </w:tcPr>
          <w:p>
            <w:pPr>
              <w:widowControl/>
              <w:spacing w:line="400" w:lineRule="exact"/>
              <w:jc w:val="center"/>
              <w:rPr>
                <w:rFonts w:ascii="宋体" w:hAnsi="宋体" w:cs="仿宋"/>
                <w:b/>
                <w:bCs/>
                <w:color w:val="000000"/>
                <w:kern w:val="0"/>
                <w:szCs w:val="21"/>
              </w:rPr>
            </w:pPr>
            <w:r>
              <w:rPr>
                <w:rFonts w:hint="eastAsia" w:ascii="宋体" w:hAnsi="宋体" w:cs="仿宋"/>
                <w:b/>
                <w:bCs/>
                <w:color w:val="000000"/>
                <w:kern w:val="0"/>
                <w:szCs w:val="21"/>
              </w:rPr>
              <w:t>课程名称</w:t>
            </w:r>
          </w:p>
        </w:tc>
        <w:tc>
          <w:tcPr>
            <w:tcW w:w="1695" w:type="dxa"/>
            <w:vAlign w:val="center"/>
          </w:tcPr>
          <w:p>
            <w:pPr>
              <w:widowControl/>
              <w:spacing w:line="400" w:lineRule="exact"/>
              <w:jc w:val="center"/>
              <w:rPr>
                <w:rFonts w:ascii="宋体" w:hAnsi="宋体" w:cs="仿宋"/>
                <w:b/>
                <w:bCs/>
                <w:color w:val="000000"/>
                <w:kern w:val="0"/>
                <w:szCs w:val="21"/>
              </w:rPr>
            </w:pPr>
            <w:r>
              <w:rPr>
                <w:rFonts w:hint="eastAsia" w:ascii="宋体" w:hAnsi="宋体" w:cs="仿宋"/>
                <w:b/>
                <w:bCs/>
                <w:color w:val="000000"/>
                <w:kern w:val="0"/>
                <w:szCs w:val="21"/>
              </w:rPr>
              <w:t>教师姓名</w:t>
            </w:r>
          </w:p>
        </w:tc>
        <w:tc>
          <w:tcPr>
            <w:tcW w:w="1327" w:type="dxa"/>
            <w:vAlign w:val="center"/>
          </w:tcPr>
          <w:p>
            <w:pPr>
              <w:widowControl/>
              <w:spacing w:line="400" w:lineRule="exact"/>
              <w:jc w:val="center"/>
              <w:rPr>
                <w:rFonts w:ascii="宋体" w:hAnsi="宋体" w:cs="仿宋"/>
                <w:b/>
                <w:bCs/>
                <w:color w:val="000000"/>
                <w:kern w:val="0"/>
                <w:szCs w:val="21"/>
              </w:rPr>
            </w:pPr>
            <w:r>
              <w:rPr>
                <w:rFonts w:hint="eastAsia" w:ascii="宋体" w:hAnsi="宋体" w:cs="仿宋"/>
                <w:color w:val="000000"/>
                <w:kern w:val="0"/>
                <w:szCs w:val="21"/>
              </w:rPr>
              <w:t>QQ群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restart"/>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rPr>
              <w:t>在线联盟</w:t>
            </w:r>
          </w:p>
        </w:tc>
        <w:tc>
          <w:tcPr>
            <w:tcW w:w="1721" w:type="dxa"/>
            <w:vMerge w:val="restart"/>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lang w:eastAsia="zh-CN"/>
              </w:rPr>
              <w:t>尔雅</w:t>
            </w:r>
            <w:r>
              <w:rPr>
                <w:rFonts w:hint="eastAsia" w:ascii="宋体" w:hAnsi="宋体" w:cs="仿宋"/>
                <w:color w:val="000000"/>
                <w:kern w:val="0"/>
                <w:szCs w:val="21"/>
              </w:rPr>
              <w:t>网络课程平台（学银在线）</w:t>
            </w:r>
          </w:p>
        </w:tc>
        <w:tc>
          <w:tcPr>
            <w:tcW w:w="2837" w:type="dxa"/>
            <w:vAlign w:val="center"/>
          </w:tcPr>
          <w:p>
            <w:pPr>
              <w:widowControl/>
              <w:spacing w:line="400" w:lineRule="exact"/>
              <w:jc w:val="left"/>
              <w:rPr>
                <w:rFonts w:ascii="宋体" w:hAnsi="宋体" w:cs="仿宋"/>
                <w:kern w:val="0"/>
                <w:szCs w:val="21"/>
              </w:rPr>
            </w:pPr>
            <w:r>
              <w:rPr>
                <w:rFonts w:hint="eastAsia" w:ascii="宋体" w:hAnsi="宋体" w:cs="仿宋"/>
                <w:kern w:val="0"/>
                <w:szCs w:val="21"/>
              </w:rPr>
              <w:t>动画概论</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邱国鹏</w:t>
            </w:r>
          </w:p>
        </w:tc>
        <w:tc>
          <w:tcPr>
            <w:tcW w:w="1327" w:type="dxa"/>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rPr>
              <w:t>707879112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continue"/>
            <w:vAlign w:val="center"/>
          </w:tcPr>
          <w:p>
            <w:pPr>
              <w:widowControl/>
              <w:spacing w:line="400" w:lineRule="exact"/>
              <w:jc w:val="center"/>
              <w:rPr>
                <w:rFonts w:ascii="宋体" w:hAnsi="宋体" w:cs="仿宋"/>
                <w:color w:val="000000"/>
                <w:kern w:val="0"/>
                <w:szCs w:val="21"/>
              </w:rPr>
            </w:pPr>
          </w:p>
        </w:tc>
        <w:tc>
          <w:tcPr>
            <w:tcW w:w="1721" w:type="dxa"/>
            <w:vMerge w:val="continue"/>
            <w:vAlign w:val="center"/>
          </w:tcPr>
          <w:p>
            <w:pPr>
              <w:widowControl/>
              <w:spacing w:line="400" w:lineRule="exact"/>
              <w:jc w:val="center"/>
              <w:rPr>
                <w:rFonts w:ascii="宋体" w:hAnsi="宋体" w:cs="仿宋"/>
                <w:color w:val="000000"/>
                <w:kern w:val="0"/>
                <w:szCs w:val="21"/>
              </w:rPr>
            </w:pPr>
          </w:p>
        </w:tc>
        <w:tc>
          <w:tcPr>
            <w:tcW w:w="2837" w:type="dxa"/>
            <w:vAlign w:val="center"/>
          </w:tcPr>
          <w:p>
            <w:pPr>
              <w:jc w:val="left"/>
              <w:rPr>
                <w:rFonts w:ascii="宋体" w:hAnsi="宋体"/>
              </w:rPr>
            </w:pPr>
            <w:r>
              <w:rPr>
                <w:rFonts w:hint="eastAsia" w:ascii="宋体" w:hAnsi="宋体"/>
              </w:rPr>
              <w:t>工程制图</w:t>
            </w:r>
          </w:p>
        </w:tc>
        <w:tc>
          <w:tcPr>
            <w:tcW w:w="1695" w:type="dxa"/>
            <w:vAlign w:val="top"/>
          </w:tcPr>
          <w:p>
            <w:pPr>
              <w:jc w:val="center"/>
              <w:rPr>
                <w:rFonts w:ascii="宋体" w:hAnsi="宋体"/>
              </w:rPr>
            </w:pPr>
            <w:r>
              <w:rPr>
                <w:rFonts w:hint="eastAsia" w:ascii="宋体" w:hAnsi="宋体"/>
              </w:rPr>
              <w:t>闻霞</w:t>
            </w:r>
          </w:p>
        </w:tc>
        <w:tc>
          <w:tcPr>
            <w:tcW w:w="1327" w:type="dxa"/>
            <w:vAlign w:val="top"/>
          </w:tcPr>
          <w:p>
            <w:pPr>
              <w:widowControl/>
              <w:spacing w:line="400" w:lineRule="exact"/>
              <w:jc w:val="center"/>
              <w:rPr>
                <w:rFonts w:hint="eastAsia" w:ascii="宋体" w:hAnsi="宋体" w:cs="仿宋"/>
                <w:color w:val="000000"/>
                <w:kern w:val="0"/>
                <w:szCs w:val="21"/>
              </w:rPr>
            </w:pPr>
            <w:r>
              <w:rPr>
                <w:rFonts w:hint="eastAsia" w:ascii="宋体" w:hAnsi="宋体" w:cs="仿宋"/>
                <w:color w:val="000000"/>
                <w:kern w:val="0"/>
                <w:szCs w:val="21"/>
              </w:rPr>
              <w:t>687563353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continue"/>
            <w:vAlign w:val="center"/>
          </w:tcPr>
          <w:p>
            <w:pPr>
              <w:widowControl/>
              <w:spacing w:line="400" w:lineRule="exact"/>
              <w:jc w:val="center"/>
              <w:rPr>
                <w:rFonts w:ascii="宋体" w:hAnsi="宋体" w:cs="仿宋"/>
                <w:color w:val="000000"/>
                <w:kern w:val="0"/>
                <w:szCs w:val="21"/>
              </w:rPr>
            </w:pPr>
          </w:p>
        </w:tc>
        <w:tc>
          <w:tcPr>
            <w:tcW w:w="1721" w:type="dxa"/>
            <w:vMerge w:val="continue"/>
            <w:vAlign w:val="center"/>
          </w:tcPr>
          <w:p>
            <w:pPr>
              <w:widowControl/>
              <w:spacing w:line="400" w:lineRule="exact"/>
              <w:jc w:val="center"/>
              <w:rPr>
                <w:rFonts w:ascii="宋体" w:hAnsi="宋体" w:cs="仿宋"/>
                <w:color w:val="000000"/>
                <w:kern w:val="0"/>
                <w:szCs w:val="21"/>
              </w:rPr>
            </w:pPr>
          </w:p>
        </w:tc>
        <w:tc>
          <w:tcPr>
            <w:tcW w:w="2837" w:type="dxa"/>
            <w:vAlign w:val="center"/>
          </w:tcPr>
          <w:p>
            <w:pPr>
              <w:jc w:val="left"/>
              <w:rPr>
                <w:rFonts w:ascii="宋体" w:hAnsi="宋体"/>
              </w:rPr>
            </w:pPr>
            <w:r>
              <w:rPr>
                <w:rFonts w:hint="eastAsia" w:ascii="宋体" w:hAnsi="宋体"/>
              </w:rPr>
              <w:t>跨境电商理论与实务</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林炜莉</w:t>
            </w:r>
          </w:p>
        </w:tc>
        <w:tc>
          <w:tcPr>
            <w:tcW w:w="1327" w:type="dxa"/>
            <w:vAlign w:val="center"/>
          </w:tcPr>
          <w:p>
            <w:pPr>
              <w:widowControl/>
              <w:spacing w:line="400" w:lineRule="exact"/>
              <w:jc w:val="center"/>
              <w:rPr>
                <w:rFonts w:hint="eastAsia" w:ascii="宋体" w:hAnsi="宋体" w:cs="仿宋"/>
                <w:color w:val="000000"/>
                <w:kern w:val="0"/>
                <w:szCs w:val="21"/>
              </w:rPr>
            </w:pPr>
            <w:r>
              <w:rPr>
                <w:rFonts w:hint="eastAsia" w:ascii="宋体" w:hAnsi="宋体" w:cs="仿宋"/>
                <w:color w:val="000000"/>
                <w:kern w:val="0"/>
                <w:szCs w:val="21"/>
              </w:rPr>
              <w:t>870531035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continue"/>
            <w:vAlign w:val="center"/>
          </w:tcPr>
          <w:p>
            <w:pPr>
              <w:widowControl/>
              <w:spacing w:line="400" w:lineRule="exact"/>
              <w:jc w:val="center"/>
              <w:rPr>
                <w:rFonts w:ascii="宋体" w:hAnsi="宋体" w:cs="仿宋"/>
                <w:color w:val="000000"/>
                <w:kern w:val="0"/>
                <w:szCs w:val="21"/>
              </w:rPr>
            </w:pPr>
          </w:p>
        </w:tc>
        <w:tc>
          <w:tcPr>
            <w:tcW w:w="1721" w:type="dxa"/>
            <w:vMerge w:val="continue"/>
            <w:vAlign w:val="center"/>
          </w:tcPr>
          <w:p>
            <w:pPr>
              <w:widowControl/>
              <w:spacing w:line="400" w:lineRule="exact"/>
              <w:jc w:val="center"/>
              <w:rPr>
                <w:rFonts w:ascii="宋体" w:hAnsi="宋体" w:cs="仿宋"/>
                <w:color w:val="000000"/>
                <w:kern w:val="0"/>
                <w:szCs w:val="21"/>
              </w:rPr>
            </w:pPr>
          </w:p>
        </w:tc>
        <w:tc>
          <w:tcPr>
            <w:tcW w:w="2837" w:type="dxa"/>
            <w:vAlign w:val="center"/>
          </w:tcPr>
          <w:p>
            <w:pPr>
              <w:jc w:val="left"/>
              <w:rPr>
                <w:rFonts w:ascii="宋体" w:hAnsi="宋体"/>
              </w:rPr>
            </w:pPr>
            <w:r>
              <w:rPr>
                <w:rFonts w:hint="eastAsia" w:ascii="宋体" w:hAnsi="宋体"/>
              </w:rPr>
              <w:t>案说大学生法律风险</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刘春明</w:t>
            </w:r>
          </w:p>
        </w:tc>
        <w:tc>
          <w:tcPr>
            <w:tcW w:w="1327" w:type="dxa"/>
            <w:vAlign w:val="center"/>
          </w:tcPr>
          <w:p>
            <w:pPr>
              <w:widowControl/>
              <w:spacing w:line="400" w:lineRule="exact"/>
              <w:jc w:val="center"/>
              <w:rPr>
                <w:rFonts w:hint="eastAsia" w:ascii="宋体" w:hAnsi="宋体" w:cs="仿宋"/>
                <w:color w:val="000000"/>
                <w:kern w:val="0"/>
                <w:szCs w:val="21"/>
              </w:rPr>
            </w:pPr>
            <w:r>
              <w:rPr>
                <w:rFonts w:hint="eastAsia" w:ascii="宋体" w:hAnsi="宋体" w:cs="仿宋"/>
                <w:color w:val="000000"/>
                <w:kern w:val="0"/>
                <w:szCs w:val="21"/>
              </w:rPr>
              <w:t>947554015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continue"/>
            <w:vAlign w:val="center"/>
          </w:tcPr>
          <w:p>
            <w:pPr>
              <w:widowControl/>
              <w:spacing w:line="400" w:lineRule="exact"/>
              <w:jc w:val="center"/>
              <w:rPr>
                <w:rFonts w:ascii="宋体" w:hAnsi="宋体" w:cs="仿宋"/>
                <w:color w:val="000000"/>
                <w:kern w:val="0"/>
                <w:szCs w:val="21"/>
              </w:rPr>
            </w:pPr>
          </w:p>
        </w:tc>
        <w:tc>
          <w:tcPr>
            <w:tcW w:w="1721" w:type="dxa"/>
            <w:vMerge w:val="continue"/>
            <w:vAlign w:val="center"/>
          </w:tcPr>
          <w:p>
            <w:pPr>
              <w:widowControl/>
              <w:spacing w:line="400" w:lineRule="exact"/>
              <w:jc w:val="center"/>
              <w:rPr>
                <w:rFonts w:ascii="宋体" w:hAnsi="宋体" w:cs="仿宋"/>
                <w:color w:val="000000"/>
                <w:kern w:val="0"/>
                <w:szCs w:val="21"/>
              </w:rPr>
            </w:pPr>
          </w:p>
        </w:tc>
        <w:tc>
          <w:tcPr>
            <w:tcW w:w="2837" w:type="dxa"/>
            <w:vAlign w:val="center"/>
          </w:tcPr>
          <w:p>
            <w:pPr>
              <w:jc w:val="left"/>
              <w:rPr>
                <w:rFonts w:ascii="宋体" w:hAnsi="宋体"/>
              </w:rPr>
            </w:pPr>
            <w:r>
              <w:rPr>
                <w:rFonts w:hint="eastAsia" w:ascii="宋体" w:hAnsi="宋体"/>
              </w:rPr>
              <w:t>食品文化</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张丽芬</w:t>
            </w:r>
          </w:p>
        </w:tc>
        <w:tc>
          <w:tcPr>
            <w:tcW w:w="1327" w:type="dxa"/>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rPr>
              <w:t>1039138687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continue"/>
            <w:vAlign w:val="center"/>
          </w:tcPr>
          <w:p>
            <w:pPr>
              <w:widowControl/>
              <w:spacing w:line="400" w:lineRule="exact"/>
              <w:jc w:val="center"/>
              <w:rPr>
                <w:rFonts w:ascii="宋体" w:hAnsi="宋体" w:cs="仿宋"/>
                <w:color w:val="000000"/>
                <w:kern w:val="0"/>
                <w:szCs w:val="21"/>
              </w:rPr>
            </w:pPr>
          </w:p>
        </w:tc>
        <w:tc>
          <w:tcPr>
            <w:tcW w:w="1721" w:type="dxa"/>
            <w:vMerge w:val="continue"/>
            <w:vAlign w:val="center"/>
          </w:tcPr>
          <w:p>
            <w:pPr>
              <w:widowControl/>
              <w:spacing w:line="400" w:lineRule="exact"/>
              <w:jc w:val="center"/>
              <w:rPr>
                <w:rFonts w:ascii="宋体" w:hAnsi="宋体" w:cs="仿宋"/>
                <w:color w:val="000000"/>
                <w:kern w:val="0"/>
                <w:szCs w:val="21"/>
              </w:rPr>
            </w:pPr>
          </w:p>
        </w:tc>
        <w:tc>
          <w:tcPr>
            <w:tcW w:w="2837" w:type="dxa"/>
            <w:vAlign w:val="center"/>
          </w:tcPr>
          <w:p>
            <w:pPr>
              <w:jc w:val="left"/>
              <w:rPr>
                <w:rFonts w:ascii="宋体" w:hAnsi="宋体"/>
              </w:rPr>
            </w:pPr>
            <w:r>
              <w:rPr>
                <w:rFonts w:hint="eastAsia" w:ascii="宋体" w:hAnsi="宋体"/>
              </w:rPr>
              <w:t>金融市场学</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林静、吴敏惠</w:t>
            </w:r>
          </w:p>
        </w:tc>
        <w:tc>
          <w:tcPr>
            <w:tcW w:w="1327" w:type="dxa"/>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rPr>
              <w:t>1040787063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continue"/>
            <w:vAlign w:val="center"/>
          </w:tcPr>
          <w:p>
            <w:pPr>
              <w:widowControl/>
              <w:spacing w:line="400" w:lineRule="exact"/>
              <w:jc w:val="center"/>
              <w:rPr>
                <w:rFonts w:ascii="宋体" w:hAnsi="宋体" w:cs="仿宋"/>
                <w:color w:val="000000"/>
                <w:kern w:val="0"/>
                <w:szCs w:val="21"/>
              </w:rPr>
            </w:pPr>
          </w:p>
        </w:tc>
        <w:tc>
          <w:tcPr>
            <w:tcW w:w="1721" w:type="dxa"/>
            <w:vMerge w:val="continue"/>
            <w:vAlign w:val="center"/>
          </w:tcPr>
          <w:p>
            <w:pPr>
              <w:widowControl/>
              <w:spacing w:line="400" w:lineRule="exact"/>
              <w:jc w:val="center"/>
              <w:rPr>
                <w:rFonts w:ascii="宋体" w:hAnsi="宋体" w:cs="仿宋"/>
                <w:color w:val="000000"/>
                <w:kern w:val="0"/>
                <w:szCs w:val="21"/>
              </w:rPr>
            </w:pPr>
          </w:p>
        </w:tc>
        <w:tc>
          <w:tcPr>
            <w:tcW w:w="2837" w:type="dxa"/>
            <w:vAlign w:val="center"/>
          </w:tcPr>
          <w:p>
            <w:pPr>
              <w:jc w:val="left"/>
              <w:rPr>
                <w:rFonts w:ascii="宋体" w:hAnsi="宋体"/>
              </w:rPr>
            </w:pPr>
            <w:r>
              <w:rPr>
                <w:rFonts w:hint="eastAsia" w:ascii="宋体" w:hAnsi="宋体"/>
              </w:rPr>
              <w:t>每天十分钟，教你学摄影</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刘志</w:t>
            </w:r>
          </w:p>
        </w:tc>
        <w:tc>
          <w:tcPr>
            <w:tcW w:w="1327" w:type="dxa"/>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rPr>
              <w:t>531224401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2" w:hRule="atLeast"/>
          <w:jc w:val="center"/>
        </w:trPr>
        <w:tc>
          <w:tcPr>
            <w:tcW w:w="1229" w:type="dxa"/>
            <w:vMerge w:val="continue"/>
            <w:vAlign w:val="center"/>
          </w:tcPr>
          <w:p>
            <w:pPr>
              <w:widowControl/>
              <w:spacing w:line="400" w:lineRule="exact"/>
              <w:jc w:val="center"/>
              <w:rPr>
                <w:rFonts w:ascii="宋体" w:hAnsi="宋体" w:cs="仿宋"/>
                <w:color w:val="000000"/>
                <w:kern w:val="0"/>
                <w:szCs w:val="21"/>
              </w:rPr>
            </w:pPr>
          </w:p>
        </w:tc>
        <w:tc>
          <w:tcPr>
            <w:tcW w:w="1721" w:type="dxa"/>
            <w:vMerge w:val="continue"/>
            <w:vAlign w:val="center"/>
          </w:tcPr>
          <w:p>
            <w:pPr>
              <w:widowControl/>
              <w:spacing w:line="400" w:lineRule="exact"/>
              <w:jc w:val="center"/>
              <w:rPr>
                <w:rFonts w:ascii="宋体" w:hAnsi="宋体" w:cs="仿宋"/>
                <w:color w:val="000000"/>
                <w:kern w:val="0"/>
                <w:szCs w:val="21"/>
              </w:rPr>
            </w:pPr>
          </w:p>
        </w:tc>
        <w:tc>
          <w:tcPr>
            <w:tcW w:w="2837" w:type="dxa"/>
            <w:vAlign w:val="center"/>
          </w:tcPr>
          <w:p>
            <w:pPr>
              <w:jc w:val="left"/>
              <w:rPr>
                <w:rFonts w:ascii="宋体" w:hAnsi="宋体"/>
              </w:rPr>
            </w:pPr>
            <w:r>
              <w:rPr>
                <w:rFonts w:hint="eastAsia" w:ascii="宋体" w:hAnsi="宋体"/>
              </w:rPr>
              <w:t>轻轻松松学药理</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金楠，阮志鹏，洪文荣，林琦，陈晶等</w:t>
            </w:r>
          </w:p>
        </w:tc>
        <w:tc>
          <w:tcPr>
            <w:tcW w:w="1327" w:type="dxa"/>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rPr>
              <w:t>1039445893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2" w:hRule="atLeast"/>
          <w:jc w:val="center"/>
        </w:trPr>
        <w:tc>
          <w:tcPr>
            <w:tcW w:w="1229" w:type="dxa"/>
            <w:vMerge w:val="continue"/>
            <w:vAlign w:val="center"/>
          </w:tcPr>
          <w:p>
            <w:pPr>
              <w:widowControl/>
              <w:spacing w:line="400" w:lineRule="exact"/>
              <w:jc w:val="left"/>
              <w:rPr>
                <w:rFonts w:ascii="宋体" w:hAnsi="宋体" w:cs="仿宋"/>
                <w:color w:val="000000"/>
                <w:kern w:val="0"/>
                <w:szCs w:val="21"/>
              </w:rPr>
            </w:pPr>
          </w:p>
        </w:tc>
        <w:tc>
          <w:tcPr>
            <w:tcW w:w="1721" w:type="dxa"/>
            <w:vAlign w:val="center"/>
          </w:tcPr>
          <w:p>
            <w:pPr>
              <w:widowControl/>
              <w:spacing w:line="400" w:lineRule="exact"/>
              <w:jc w:val="center"/>
              <w:rPr>
                <w:rFonts w:ascii="宋体" w:hAnsi="宋体" w:cs="仿宋"/>
                <w:color w:val="000000"/>
                <w:kern w:val="0"/>
                <w:szCs w:val="21"/>
              </w:rPr>
            </w:pPr>
            <w:r>
              <w:rPr>
                <w:rFonts w:hint="eastAsia" w:ascii="宋体" w:hAnsi="宋体" w:cs="仿宋"/>
                <w:color w:val="000000"/>
                <w:kern w:val="0"/>
                <w:szCs w:val="21"/>
              </w:rPr>
              <w:t>爱课程网络课程平台</w:t>
            </w:r>
          </w:p>
        </w:tc>
        <w:tc>
          <w:tcPr>
            <w:tcW w:w="2837" w:type="dxa"/>
            <w:vAlign w:val="center"/>
          </w:tcPr>
          <w:p>
            <w:pPr>
              <w:widowControl/>
              <w:spacing w:line="400" w:lineRule="exact"/>
              <w:jc w:val="left"/>
              <w:rPr>
                <w:rFonts w:ascii="宋体" w:hAnsi="宋体" w:cs="仿宋"/>
                <w:kern w:val="0"/>
                <w:szCs w:val="21"/>
              </w:rPr>
            </w:pPr>
            <w:r>
              <w:rPr>
                <w:rFonts w:hint="eastAsia" w:ascii="宋体" w:hAnsi="宋体" w:cs="仿宋"/>
                <w:kern w:val="0"/>
                <w:szCs w:val="21"/>
              </w:rPr>
              <w:t>走进性科学</w:t>
            </w:r>
          </w:p>
        </w:tc>
        <w:tc>
          <w:tcPr>
            <w:tcW w:w="1695" w:type="dxa"/>
            <w:vAlign w:val="center"/>
          </w:tcPr>
          <w:p>
            <w:pPr>
              <w:widowControl/>
              <w:spacing w:line="400" w:lineRule="exact"/>
              <w:jc w:val="center"/>
              <w:rPr>
                <w:rFonts w:ascii="宋体" w:hAnsi="宋体" w:cs="仿宋"/>
                <w:kern w:val="0"/>
                <w:szCs w:val="21"/>
              </w:rPr>
            </w:pPr>
            <w:r>
              <w:rPr>
                <w:rFonts w:hint="eastAsia" w:ascii="宋体" w:hAnsi="宋体" w:cs="仿宋"/>
                <w:kern w:val="0"/>
                <w:szCs w:val="21"/>
              </w:rPr>
              <w:t>江剑平</w:t>
            </w:r>
          </w:p>
        </w:tc>
        <w:tc>
          <w:tcPr>
            <w:tcW w:w="1327" w:type="dxa"/>
            <w:vAlign w:val="center"/>
          </w:tcPr>
          <w:p>
            <w:pPr>
              <w:widowControl/>
              <w:spacing w:line="300" w:lineRule="exact"/>
              <w:jc w:val="center"/>
              <w:rPr>
                <w:rFonts w:ascii="宋体" w:hAnsi="宋体" w:cs="仿宋"/>
                <w:color w:val="000000"/>
                <w:kern w:val="0"/>
                <w:szCs w:val="21"/>
              </w:rPr>
            </w:pPr>
            <w:r>
              <w:rPr>
                <w:rFonts w:hint="eastAsia" w:ascii="宋体" w:hAnsi="宋体" w:cs="仿宋"/>
                <w:color w:val="000000"/>
                <w:kern w:val="0"/>
                <w:szCs w:val="21"/>
              </w:rPr>
              <w:t>906490628</w:t>
            </w:r>
          </w:p>
        </w:tc>
      </w:tr>
    </w:tbl>
    <w:p>
      <w:pPr>
        <w:spacing w:line="400" w:lineRule="exact"/>
        <w:ind w:right="700"/>
        <w:rPr>
          <w:rStyle w:val="15"/>
          <w:rFonts w:ascii="仿宋" w:hAnsi="仿宋" w:eastAsia="仿宋" w:cs="仿宋"/>
          <w:sz w:val="28"/>
          <w:szCs w:val="28"/>
        </w:rPr>
      </w:pPr>
    </w:p>
    <w:p>
      <w:pPr>
        <w:spacing w:line="480" w:lineRule="exact"/>
        <w:ind w:right="700"/>
        <w:jc w:val="right"/>
        <w:rPr>
          <w:rFonts w:ascii="仿宋" w:hAnsi="仿宋" w:eastAsia="仿宋" w:cs="仿宋"/>
          <w:sz w:val="28"/>
          <w:szCs w:val="28"/>
        </w:rPr>
      </w:pPr>
      <w:r>
        <w:rPr>
          <w:rFonts w:hint="eastAsia" w:ascii="仿宋" w:hAnsi="仿宋" w:eastAsia="仿宋" w:cs="仿宋"/>
          <w:sz w:val="28"/>
          <w:szCs w:val="28"/>
        </w:rPr>
        <w:t>三明学院教务处</w:t>
      </w:r>
    </w:p>
    <w:p>
      <w:pPr>
        <w:spacing w:line="480" w:lineRule="exact"/>
        <w:jc w:val="center"/>
        <w:rPr>
          <w:rFonts w:ascii="仿宋" w:hAnsi="仿宋" w:eastAsia="仿宋" w:cs="仿宋"/>
          <w:bCs/>
          <w:sz w:val="28"/>
          <w:szCs w:val="28"/>
        </w:rPr>
      </w:pPr>
      <w:r>
        <w:rPr>
          <w:rFonts w:hint="eastAsia" w:ascii="仿宋" w:hAnsi="仿宋" w:eastAsia="仿宋" w:cs="仿宋"/>
          <w:bCs/>
          <w:sz w:val="28"/>
          <w:szCs w:val="28"/>
        </w:rPr>
        <w:t xml:space="preserve">                                          2021年9月27日</w:t>
      </w:r>
      <w:bookmarkStart w:id="1" w:name="page3"/>
      <w:bookmarkEnd w:id="1"/>
    </w:p>
    <w:p>
      <w:pPr>
        <w:spacing w:line="400" w:lineRule="exact"/>
        <w:ind w:right="1400"/>
        <w:rPr>
          <w:rFonts w:ascii="仿宋" w:hAnsi="仿宋" w:eastAsia="仿宋" w:cs="仿宋"/>
          <w:color w:val="333333"/>
          <w:sz w:val="28"/>
          <w:szCs w:val="28"/>
        </w:rPr>
      </w:pPr>
      <w:bookmarkStart w:id="2" w:name="page2"/>
      <w:bookmarkEnd w:id="2"/>
      <w:bookmarkStart w:id="3" w:name="_GoBack"/>
      <w:bookmarkEnd w:id="3"/>
    </w:p>
    <w:sectPr>
      <w:footerReference r:id="rId4" w:type="default"/>
      <w:pgSz w:w="11906" w:h="16838"/>
      <w:pgMar w:top="851"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18"/>
        <w:lang w:val="en-US" w:eastAsia="zh-CN" w:bidi="ar-SA"/>
      </w:rPr>
      <w:pict>
        <v:rect id="文本框 5"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81517232">
    <w:nsid w:val="525847B0"/>
    <w:multiLevelType w:val="multilevel"/>
    <w:tmpl w:val="525847B0"/>
    <w:lvl w:ilvl="0" w:tentative="1">
      <w:start w:val="1"/>
      <w:numFmt w:val="upperLetter"/>
      <w:lvlText w:val="%1."/>
      <w:lvlJc w:val="left"/>
      <w:pPr>
        <w:ind w:left="927" w:hanging="360"/>
      </w:pPr>
      <w:rPr>
        <w:rFonts w:hint="default"/>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num w:numId="1">
    <w:abstractNumId w:val="13815172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paragraph" w:styleId="2">
    <w:name w:val="Balloon Text"/>
    <w:basedOn w:val="1"/>
    <w:link w:val="14"/>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rFonts w:cs="Times New Roman"/>
      <w:kern w:val="0"/>
      <w:sz w:val="24"/>
    </w:rPr>
  </w:style>
  <w:style w:type="character" w:styleId="7">
    <w:name w:val="Strong"/>
    <w:basedOn w:val="6"/>
    <w:qFormat/>
    <w:uiPriority w:val="22"/>
    <w:rPr>
      <w:b/>
      <w:bCs/>
    </w:rPr>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 w:type="paragraph" w:customStyle="1" w:styleId="10">
    <w:name w:val="List Paragraph"/>
    <w:basedOn w:val="1"/>
    <w:unhideWhenUsed/>
    <w:qFormat/>
    <w:uiPriority w:val="99"/>
    <w:pPr>
      <w:ind w:firstLine="420" w:firstLineChars="200"/>
    </w:pPr>
  </w:style>
  <w:style w:type="character" w:customStyle="1" w:styleId="11">
    <w:name w:val="more"/>
    <w:basedOn w:val="6"/>
    <w:qFormat/>
    <w:uiPriority w:val="0"/>
    <w:rPr>
      <w:rFonts w:ascii="Arial" w:hAnsi="Arial" w:cs="Arial"/>
      <w:sz w:val="18"/>
      <w:szCs w:val="18"/>
    </w:rPr>
  </w:style>
  <w:style w:type="character" w:customStyle="1" w:styleId="12">
    <w:name w:val="页眉 Char"/>
    <w:basedOn w:val="6"/>
    <w:link w:val="4"/>
    <w:qFormat/>
    <w:uiPriority w:val="0"/>
    <w:rPr>
      <w:rFonts w:ascii="Calibri" w:hAnsi="Calibri" w:eastAsia="宋体"/>
      <w:kern w:val="2"/>
      <w:sz w:val="18"/>
      <w:szCs w:val="18"/>
    </w:rPr>
  </w:style>
  <w:style w:type="character" w:customStyle="1" w:styleId="13">
    <w:name w:val="页脚 Char"/>
    <w:basedOn w:val="6"/>
    <w:link w:val="3"/>
    <w:qFormat/>
    <w:uiPriority w:val="0"/>
    <w:rPr>
      <w:rFonts w:ascii="Calibri" w:hAnsi="Calibri" w:eastAsia="宋体"/>
      <w:kern w:val="2"/>
      <w:sz w:val="18"/>
      <w:szCs w:val="18"/>
    </w:rPr>
  </w:style>
  <w:style w:type="character" w:customStyle="1" w:styleId="14">
    <w:name w:val="批注框文本 Char"/>
    <w:basedOn w:val="6"/>
    <w:link w:val="2"/>
    <w:qFormat/>
    <w:uiPriority w:val="0"/>
    <w:rPr>
      <w:rFonts w:ascii="Calibri" w:hAnsi="Calibri" w:eastAsia="宋体"/>
      <w:kern w:val="2"/>
      <w:sz w:val="18"/>
      <w:szCs w:val="18"/>
    </w:rPr>
  </w:style>
  <w:style w:type="character" w:customStyle="1" w:styleId="15">
    <w:name w:val="明显强调1"/>
    <w:basedOn w:val="6"/>
    <w:qFormat/>
    <w:uiPriority w:val="21"/>
    <w:rPr>
      <w:b/>
      <w:bCs/>
      <w:i/>
      <w:iCs/>
      <w:color w:val="5B9BD5"/>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295</Words>
  <Characters>1688</Characters>
  <Lines>14</Lines>
  <Paragraphs>3</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2021-09-27T03:06:00Z</dcterms:created>
  <dc:creator>Administrator</dc:creator>
  <cp:lastModifiedBy>Administrator</cp:lastModifiedBy>
  <cp:lastPrinted>2021-09-27T07:24:48Z</cp:lastPrinted>
  <dcterms:modified xsi:type="dcterms:W3CDTF">2021-09-27T07:38:41Z</dcterms:modified>
  <dc:title>关于2021-2022学年第一学期网络通识教育</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