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Bookman Old Style" w:hAnsi="Bookman Old Style"/>
          <w:b/>
          <w:color w:val="FF0000"/>
          <w:spacing w:val="220"/>
          <w:w w:val="90"/>
          <w:sz w:val="28"/>
          <w:szCs w:val="28"/>
        </w:rPr>
      </w:pPr>
      <w:bookmarkStart w:id="0" w:name="_Toc287863607"/>
      <w:bookmarkStart w:id="1" w:name="_Toc282009211"/>
      <w:bookmarkStart w:id="2" w:name="_Toc283385902"/>
      <w:bookmarkStart w:id="3" w:name="_Toc278782920"/>
    </w:p>
    <w:p>
      <w:pPr>
        <w:spacing w:line="400" w:lineRule="exact"/>
        <w:jc w:val="center"/>
        <w:rPr>
          <w:rFonts w:hint="eastAsia" w:ascii="Bookman Old Style" w:hAnsi="Bookman Old Style"/>
          <w:b/>
          <w:color w:val="FF0000"/>
          <w:spacing w:val="220"/>
          <w:w w:val="90"/>
          <w:sz w:val="28"/>
          <w:szCs w:val="28"/>
        </w:rPr>
      </w:pPr>
    </w:p>
    <w:p>
      <w:pPr>
        <w:spacing w:line="400" w:lineRule="exact"/>
        <w:jc w:val="center"/>
        <w:rPr>
          <w:rFonts w:hint="eastAsia" w:ascii="Bookman Old Style" w:hAnsi="Bookman Old Style"/>
          <w:b/>
          <w:color w:val="FF0000"/>
          <w:spacing w:val="220"/>
          <w:w w:val="90"/>
          <w:sz w:val="28"/>
          <w:szCs w:val="28"/>
        </w:rPr>
      </w:pPr>
    </w:p>
    <w:p>
      <w:pPr>
        <w:spacing w:line="400" w:lineRule="exact"/>
        <w:jc w:val="center"/>
        <w:rPr>
          <w:rFonts w:hint="eastAsia" w:ascii="Bookman Old Style" w:hAnsi="Bookman Old Style"/>
          <w:b/>
          <w:color w:val="FF0000"/>
          <w:spacing w:val="220"/>
          <w:w w:val="90"/>
          <w:sz w:val="28"/>
          <w:szCs w:val="28"/>
        </w:rPr>
      </w:pPr>
    </w:p>
    <w:p>
      <w:pPr>
        <w:spacing w:line="400" w:lineRule="exact"/>
        <w:jc w:val="center"/>
        <w:rPr>
          <w:rFonts w:hint="eastAsia" w:ascii="Bookman Old Style" w:hAnsi="Bookman Old Style"/>
          <w:b/>
          <w:color w:val="FF0000"/>
          <w:spacing w:val="220"/>
          <w:w w:val="90"/>
          <w:sz w:val="28"/>
          <w:szCs w:val="28"/>
        </w:rPr>
      </w:pPr>
    </w:p>
    <w:p>
      <w:pPr>
        <w:spacing w:line="400" w:lineRule="exact"/>
        <w:jc w:val="center"/>
        <w:rPr>
          <w:rFonts w:ascii="Bookman Old Style" w:hAnsi="Bookman Old Style"/>
          <w:b/>
          <w:color w:val="FF0000"/>
          <w:spacing w:val="220"/>
          <w:w w:val="90"/>
          <w:sz w:val="28"/>
          <w:szCs w:val="28"/>
        </w:rPr>
      </w:pPr>
    </w:p>
    <w:p>
      <w:pPr>
        <w:jc w:val="center"/>
        <w:rPr>
          <w:rFonts w:ascii="宋体" w:hAnsi="宋体"/>
          <w:b/>
          <w:snapToGrid w:val="0"/>
          <w:color w:val="FF0000"/>
          <w:spacing w:val="-22"/>
          <w:sz w:val="90"/>
          <w:szCs w:val="90"/>
        </w:rPr>
      </w:pPr>
      <w:r>
        <w:rPr>
          <w:rFonts w:hint="eastAsia" w:ascii="宋体" w:hAnsi="宋体"/>
          <w:b/>
          <w:snapToGrid w:val="0"/>
          <w:color w:val="FF0000"/>
          <w:spacing w:val="-22"/>
          <w:sz w:val="90"/>
          <w:szCs w:val="90"/>
        </w:rPr>
        <w:t>三明学院</w:t>
      </w:r>
      <w:r>
        <w:rPr>
          <w:rFonts w:hint="eastAsia" w:ascii="宋体" w:hAnsi="宋体"/>
          <w:b/>
          <w:snapToGrid w:val="0"/>
          <w:color w:val="FF0000"/>
          <w:spacing w:val="-22"/>
          <w:sz w:val="90"/>
          <w:szCs w:val="90"/>
          <w:lang w:eastAsia="zh-CN"/>
        </w:rPr>
        <w:t>教务处</w:t>
      </w:r>
      <w:r>
        <w:rPr>
          <w:rFonts w:hint="eastAsia" w:ascii="宋体" w:hAnsi="宋体"/>
          <w:b/>
          <w:snapToGrid w:val="0"/>
          <w:color w:val="FF0000"/>
          <w:spacing w:val="-22"/>
          <w:sz w:val="90"/>
          <w:szCs w:val="90"/>
        </w:rPr>
        <w:t>文件</w:t>
      </w:r>
    </w:p>
    <w:p>
      <w:pPr>
        <w:spacing w:line="400" w:lineRule="exact"/>
        <w:jc w:val="center"/>
        <w:rPr>
          <w:rFonts w:ascii="Bookman Old Style" w:hAnsi="Bookman Old Style"/>
          <w:b/>
          <w:color w:val="FF0000"/>
          <w:spacing w:val="220"/>
          <w:w w:val="90"/>
          <w:sz w:val="28"/>
          <w:szCs w:val="28"/>
        </w:rPr>
      </w:pPr>
    </w:p>
    <w:p>
      <w:pPr>
        <w:spacing w:line="400" w:lineRule="exact"/>
        <w:jc w:val="center"/>
        <w:rPr>
          <w:rFonts w:hint="eastAsia" w:ascii="仿宋_GB2312" w:hAnsi="宋体" w:eastAsia="仿宋_GB2312"/>
          <w:sz w:val="32"/>
          <w:szCs w:val="32"/>
        </w:rPr>
      </w:pPr>
      <w:r>
        <w:rPr>
          <w:rFonts w:hint="eastAsia" w:eastAsia="仿宋_GB2312"/>
          <w:sz w:val="32"/>
          <w:szCs w:val="32"/>
          <w:lang w:eastAsia="zh-CN"/>
        </w:rPr>
        <w:t>明学院教字</w:t>
      </w:r>
      <w:r>
        <w:rPr>
          <w:rFonts w:ascii="仿宋_GB2312" w:hAnsi="宋体" w:eastAsia="仿宋_GB2312"/>
          <w:sz w:val="32"/>
          <w:szCs w:val="32"/>
        </w:rPr>
        <w:t>〔</w:t>
      </w: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ascii="仿宋_GB2312" w:hAnsi="宋体" w:eastAsia="仿宋_GB2312"/>
          <w:sz w:val="32"/>
          <w:szCs w:val="32"/>
        </w:rPr>
        <w:t>〕</w:t>
      </w:r>
      <w:r>
        <w:rPr>
          <w:rFonts w:hint="eastAsia" w:ascii="仿宋_GB2312" w:hAnsi="宋体" w:eastAsia="仿宋_GB2312"/>
          <w:sz w:val="32"/>
          <w:szCs w:val="32"/>
          <w:lang w:val="en-US" w:eastAsia="zh-CN"/>
        </w:rPr>
        <w:t>30</w:t>
      </w:r>
      <w:r>
        <w:rPr>
          <w:rFonts w:eastAsia="仿宋_GB2312"/>
          <w:sz w:val="32"/>
          <w:szCs w:val="32"/>
        </w:rPr>
        <w:t>号</w:t>
      </w:r>
    </w:p>
    <w:p>
      <w:pPr>
        <w:spacing w:line="400" w:lineRule="exact"/>
        <w:rPr>
          <w:rFonts w:hint="eastAsia" w:asciiTheme="minorEastAsia" w:hAnsiTheme="minorEastAsia" w:eastAsiaTheme="minorEastAsia" w:cstheme="minorEastAsia"/>
          <w:b/>
          <w:bCs w:val="0"/>
          <w:color w:val="auto"/>
          <w:sz w:val="44"/>
          <w:szCs w:val="44"/>
        </w:rPr>
      </w:pPr>
      <w:r>
        <w:rPr>
          <w:rFonts w:hint="eastAsia" w:ascii="宋体" w:hAnsi="宋体"/>
          <w:b/>
          <w:bCs/>
          <w:sz w:val="44"/>
          <w:szCs w:val="44"/>
        </w:rPr>
        <w:pict>
          <v:line id="_x0000_s1029" o:spid="_x0000_s1029" o:spt="20" style="position:absolute;left:0pt;margin-left:-7.35pt;margin-top:13.6pt;height:0pt;width:443.25pt;z-index:251662336;mso-width-relative:page;mso-height-relative:page;" filled="f" stroked="t" coordsize="21600,21600">
            <v:path arrowok="t"/>
            <v:fill on="f" focussize="0,0"/>
            <v:stroke weight="3pt" color="#FF0000"/>
            <v:imagedata o:title=""/>
            <o:lock v:ext="edit"/>
          </v:line>
        </w:pict>
      </w:r>
    </w:p>
    <w:p>
      <w:pPr>
        <w:spacing w:line="540" w:lineRule="exact"/>
        <w:jc w:val="center"/>
        <w:rPr>
          <w:rFonts w:ascii="宋体" w:hAnsi="宋体" w:eastAsia="方正小标宋简体" w:cs="Times New Roman"/>
          <w:spacing w:val="-10"/>
          <w:sz w:val="44"/>
          <w:szCs w:val="44"/>
        </w:rPr>
      </w:pPr>
    </w:p>
    <w:p>
      <w:pPr>
        <w:spacing w:line="540" w:lineRule="exact"/>
        <w:jc w:val="center"/>
        <w:rPr>
          <w:rFonts w:ascii="宋体" w:hAnsi="宋体" w:eastAsia="方正小标宋简体" w:cs="Times New Roman"/>
          <w:spacing w:val="-10"/>
          <w:sz w:val="44"/>
          <w:szCs w:val="44"/>
        </w:rPr>
      </w:pPr>
      <w:r>
        <w:rPr>
          <w:rFonts w:ascii="宋体" w:hAnsi="宋体" w:eastAsia="方正小标宋简体" w:cs="Times New Roman"/>
          <w:spacing w:val="-10"/>
          <w:sz w:val="44"/>
          <w:szCs w:val="44"/>
        </w:rPr>
        <w:t>三明学院</w:t>
      </w:r>
      <w:r>
        <w:rPr>
          <w:rFonts w:hint="eastAsia" w:ascii="宋体" w:hAnsi="宋体" w:eastAsia="方正小标宋简体" w:cs="Times New Roman"/>
          <w:spacing w:val="-10"/>
          <w:sz w:val="44"/>
          <w:szCs w:val="44"/>
          <w:lang w:eastAsia="zh-CN"/>
        </w:rPr>
        <w:t>教务处</w:t>
      </w:r>
      <w:r>
        <w:rPr>
          <w:rFonts w:ascii="宋体" w:hAnsi="宋体" w:eastAsia="方正小标宋简体" w:cs="Times New Roman"/>
          <w:spacing w:val="-10"/>
          <w:sz w:val="44"/>
          <w:szCs w:val="44"/>
        </w:rPr>
        <w:t>关于印发《</w:t>
      </w:r>
      <w:r>
        <w:rPr>
          <w:rFonts w:hint="eastAsia" w:ascii="宋体" w:hAnsi="宋体" w:eastAsia="方正小标宋简体" w:cs="Times New Roman"/>
          <w:spacing w:val="-10"/>
          <w:sz w:val="44"/>
          <w:szCs w:val="44"/>
        </w:rPr>
        <w:t>三明学院毕业论文（设计）工作实施办法</w:t>
      </w:r>
      <w:r>
        <w:rPr>
          <w:rFonts w:ascii="宋体" w:hAnsi="宋体" w:eastAsia="方正小标宋简体" w:cs="Times New Roman"/>
          <w:spacing w:val="-10"/>
          <w:sz w:val="44"/>
          <w:szCs w:val="44"/>
        </w:rPr>
        <w:t>》的通知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ascii="宋体" w:hAnsi="宋体" w:eastAsia="仿宋_GB2312" w:cs="Times New Roman"/>
          <w:sz w:val="32"/>
          <w:szCs w:val="32"/>
        </w:rPr>
      </w:pPr>
    </w:p>
    <w:p>
      <w:pPr>
        <w:spacing w:line="540" w:lineRule="exact"/>
        <w:jc w:val="left"/>
        <w:rPr>
          <w:rFonts w:ascii="宋体" w:hAnsi="宋体" w:eastAsia="仿宋_GB2312" w:cs="Times New Roman"/>
          <w:sz w:val="32"/>
          <w:szCs w:val="32"/>
        </w:rPr>
      </w:pPr>
      <w:r>
        <w:rPr>
          <w:rFonts w:ascii="宋体" w:hAnsi="宋体" w:eastAsia="仿宋_GB2312" w:cs="Times New Roman"/>
          <w:sz w:val="32"/>
          <w:szCs w:val="32"/>
        </w:rPr>
        <w:t>各</w:t>
      </w:r>
      <w:r>
        <w:rPr>
          <w:rFonts w:hint="eastAsia" w:ascii="宋体" w:hAnsi="宋体" w:eastAsia="仿宋_GB2312" w:cs="Times New Roman"/>
          <w:sz w:val="32"/>
          <w:szCs w:val="32"/>
          <w:lang w:eastAsia="zh-CN"/>
        </w:rPr>
        <w:t>学院</w:t>
      </w:r>
      <w:r>
        <w:rPr>
          <w:rFonts w:ascii="宋体" w:hAnsi="宋体" w:eastAsia="仿宋_GB2312" w:cs="Times New Roman"/>
          <w:sz w:val="32"/>
          <w:szCs w:val="32"/>
        </w:rPr>
        <w:t>：</w:t>
      </w:r>
    </w:p>
    <w:p>
      <w:pPr>
        <w:spacing w:line="540" w:lineRule="exact"/>
        <w:ind w:firstLine="640" w:firstLineChars="200"/>
        <w:jc w:val="left"/>
        <w:rPr>
          <w:rFonts w:ascii="宋体" w:hAnsi="宋体" w:eastAsia="仿宋_GB2312" w:cs="Times New Roman"/>
          <w:sz w:val="32"/>
          <w:szCs w:val="32"/>
        </w:rPr>
      </w:pPr>
      <w:r>
        <w:rPr>
          <w:rFonts w:hint="eastAsia" w:ascii="宋体" w:hAnsi="宋体" w:eastAsia="仿宋_GB2312" w:cs="Times New Roman"/>
          <w:sz w:val="32"/>
          <w:szCs w:val="32"/>
          <w:lang w:eastAsia="zh-CN"/>
        </w:rPr>
        <w:t>现将</w:t>
      </w:r>
      <w:r>
        <w:rPr>
          <w:rFonts w:ascii="宋体" w:hAnsi="宋体" w:eastAsia="仿宋_GB2312" w:cs="Times New Roman"/>
          <w:sz w:val="32"/>
          <w:szCs w:val="32"/>
        </w:rPr>
        <w:t>《</w:t>
      </w:r>
      <w:r>
        <w:rPr>
          <w:rFonts w:hint="eastAsia" w:ascii="宋体" w:hAnsi="宋体" w:eastAsia="仿宋_GB2312" w:cs="Times New Roman"/>
          <w:sz w:val="32"/>
          <w:szCs w:val="32"/>
        </w:rPr>
        <w:t>三明学院毕业论文（设计）工作实施办法</w:t>
      </w:r>
      <w:r>
        <w:rPr>
          <w:rFonts w:ascii="宋体" w:hAnsi="宋体" w:eastAsia="仿宋_GB2312" w:cs="Times New Roman"/>
          <w:sz w:val="32"/>
          <w:szCs w:val="32"/>
        </w:rPr>
        <w:t>》印发给你们，请遵照执行。</w:t>
      </w:r>
    </w:p>
    <w:p>
      <w:pPr>
        <w:spacing w:line="540" w:lineRule="exact"/>
        <w:jc w:val="center"/>
        <w:rPr>
          <w:rFonts w:ascii="宋体" w:hAnsi="宋体" w:eastAsia="仿宋_GB2312" w:cs="Times New Roman"/>
          <w:sz w:val="32"/>
          <w:szCs w:val="32"/>
        </w:rPr>
      </w:pPr>
    </w:p>
    <w:p>
      <w:pPr>
        <w:pStyle w:val="6"/>
        <w:spacing w:line="600" w:lineRule="exact"/>
        <w:jc w:val="center"/>
        <w:rPr>
          <w:rFonts w:ascii="宋体" w:hAnsi="宋体" w:eastAsia="仿宋_GB2312" w:cs="Times New Roman"/>
          <w:sz w:val="32"/>
          <w:szCs w:val="32"/>
        </w:rPr>
      </w:pPr>
    </w:p>
    <w:p>
      <w:pPr>
        <w:pStyle w:val="6"/>
        <w:spacing w:line="600" w:lineRule="exact"/>
        <w:jc w:val="center"/>
        <w:rPr>
          <w:rFonts w:ascii="宋体" w:hAnsi="宋体" w:eastAsia="仿宋_GB2312" w:cs="Times New Roman"/>
          <w:sz w:val="32"/>
          <w:szCs w:val="32"/>
        </w:rPr>
      </w:pPr>
    </w:p>
    <w:p>
      <w:pPr>
        <w:pStyle w:val="6"/>
        <w:spacing w:line="600" w:lineRule="exact"/>
        <w:jc w:val="center"/>
        <w:rPr>
          <w:rFonts w:ascii="宋体" w:hAnsi="宋体" w:eastAsia="仿宋_GB2312" w:cs="Times New Roman"/>
          <w:sz w:val="32"/>
          <w:szCs w:val="32"/>
        </w:rPr>
      </w:pPr>
      <w:r>
        <w:rPr>
          <w:rFonts w:ascii="宋体" w:hAnsi="宋体" w:eastAsia="仿宋_GB2312" w:cs="Times New Roman"/>
          <w:sz w:val="32"/>
          <w:szCs w:val="32"/>
        </w:rPr>
        <w:t xml:space="preserve">                三明学院</w:t>
      </w:r>
      <w:r>
        <w:rPr>
          <w:rFonts w:hint="eastAsia" w:hAnsi="宋体" w:eastAsia="仿宋_GB2312" w:cs="Times New Roman"/>
          <w:sz w:val="32"/>
          <w:szCs w:val="32"/>
          <w:lang w:eastAsia="zh-CN"/>
        </w:rPr>
        <w:t>教务处</w:t>
      </w:r>
      <w:r>
        <w:rPr>
          <w:rFonts w:ascii="宋体" w:hAnsi="宋体" w:eastAsia="仿宋_GB2312" w:cs="Times New Roman"/>
          <w:sz w:val="32"/>
          <w:szCs w:val="32"/>
        </w:rPr>
        <w:t xml:space="preserve">               </w:t>
      </w:r>
    </w:p>
    <w:p>
      <w:pPr>
        <w:pStyle w:val="6"/>
        <w:spacing w:line="600" w:lineRule="exact"/>
        <w:jc w:val="center"/>
        <w:rPr>
          <w:rFonts w:ascii="宋体" w:hAnsi="宋体" w:eastAsia="仿宋_GB2312" w:cs="Times New Roman"/>
          <w:sz w:val="32"/>
          <w:szCs w:val="32"/>
        </w:rPr>
      </w:pPr>
      <w:r>
        <w:rPr>
          <w:rFonts w:hint="eastAsia" w:hAnsi="宋体" w:eastAsia="仿宋_GB2312" w:cs="Times New Roman"/>
          <w:sz w:val="32"/>
          <w:szCs w:val="32"/>
          <w:lang w:val="en-US" w:eastAsia="zh-CN"/>
        </w:rPr>
        <w:t xml:space="preserve">               </w:t>
      </w:r>
      <w:r>
        <w:rPr>
          <w:rFonts w:ascii="宋体" w:hAnsi="宋体" w:eastAsia="仿宋_GB2312" w:cs="Times New Roman"/>
          <w:spacing w:val="-10"/>
          <w:sz w:val="32"/>
          <w:szCs w:val="32"/>
        </w:rPr>
        <w:t>2018</w:t>
      </w:r>
      <w:r>
        <w:rPr>
          <w:rFonts w:ascii="宋体" w:hAnsi="宋体" w:eastAsia="仿宋" w:cs="Times New Roman"/>
          <w:sz w:val="32"/>
          <w:szCs w:val="32"/>
        </w:rPr>
        <w:t>年</w:t>
      </w:r>
      <w:r>
        <w:rPr>
          <w:rFonts w:hint="eastAsia" w:hAnsi="宋体" w:eastAsia="仿宋_GB2312" w:cs="Times New Roman"/>
          <w:spacing w:val="-10"/>
          <w:sz w:val="32"/>
          <w:szCs w:val="32"/>
          <w:lang w:val="en-US" w:eastAsia="zh-CN"/>
        </w:rPr>
        <w:t>10</w:t>
      </w:r>
      <w:r>
        <w:rPr>
          <w:rFonts w:ascii="宋体" w:hAnsi="宋体" w:eastAsia="仿宋" w:cs="Times New Roman"/>
          <w:sz w:val="32"/>
          <w:szCs w:val="32"/>
        </w:rPr>
        <w:t>月</w:t>
      </w:r>
      <w:r>
        <w:rPr>
          <w:rFonts w:hint="eastAsia" w:hAnsi="宋体" w:eastAsia="仿宋_GB2312" w:cs="Times New Roman"/>
          <w:spacing w:val="-10"/>
          <w:sz w:val="32"/>
          <w:szCs w:val="32"/>
          <w:lang w:val="en-US" w:eastAsia="zh-CN"/>
        </w:rPr>
        <w:t>18</w:t>
      </w:r>
      <w:r>
        <w:rPr>
          <w:rFonts w:ascii="宋体" w:hAnsi="宋体" w:eastAsia="仿宋" w:cs="Times New Roman"/>
          <w:sz w:val="32"/>
          <w:szCs w:val="32"/>
        </w:rPr>
        <w:t>日</w:t>
      </w:r>
    </w:p>
    <w:p>
      <w:pPr>
        <w:jc w:val="center"/>
        <w:rPr>
          <w:rFonts w:hint="eastAsia" w:asciiTheme="minorEastAsia" w:hAnsiTheme="minorEastAsia" w:eastAsiaTheme="minorEastAsia" w:cstheme="minorEastAsia"/>
          <w:b/>
          <w:bCs w:val="0"/>
          <w:color w:val="auto"/>
          <w:sz w:val="44"/>
          <w:szCs w:val="44"/>
        </w:rPr>
      </w:pPr>
    </w:p>
    <w:p>
      <w:pPr>
        <w:jc w:val="center"/>
        <w:rPr>
          <w:rFonts w:hint="eastAsia" w:asciiTheme="minorEastAsia" w:hAnsiTheme="minorEastAsia" w:eastAsiaTheme="minorEastAsia" w:cstheme="minorEastAsia"/>
          <w:b/>
          <w:bCs w:val="0"/>
          <w:color w:val="auto"/>
          <w:sz w:val="44"/>
          <w:szCs w:val="44"/>
        </w:rPr>
      </w:pPr>
    </w:p>
    <w:p>
      <w:pPr>
        <w:jc w:val="center"/>
        <w:rPr>
          <w:rFonts w:hint="eastAsia" w:asciiTheme="minorEastAsia" w:hAnsiTheme="minorEastAsia" w:eastAsiaTheme="minorEastAsia" w:cstheme="minorEastAsia"/>
          <w:b/>
          <w:bCs w:val="0"/>
          <w:color w:val="auto"/>
          <w:sz w:val="44"/>
          <w:szCs w:val="44"/>
        </w:rPr>
      </w:pPr>
    </w:p>
    <w:p>
      <w:pPr>
        <w:jc w:val="both"/>
        <w:rPr>
          <w:rFonts w:hint="eastAsia" w:asciiTheme="minorEastAsia" w:hAnsiTheme="minorEastAsia" w:eastAsiaTheme="minorEastAsia" w:cstheme="minorEastAsia"/>
          <w:b/>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b/>
          <w:bCs/>
          <w:color w:val="000000"/>
          <w:sz w:val="28"/>
          <w:szCs w:val="28"/>
          <w:lang w:val="en-US" w:eastAsia="zh-CN"/>
        </w:rPr>
      </w:pPr>
      <w:r>
        <w:rPr>
          <w:rFonts w:hint="eastAsia" w:ascii="Bookman Old Style" w:hAnsi="Bookman Old Style"/>
          <w:b/>
          <w:color w:val="FF0000"/>
          <w:spacing w:val="220"/>
          <w:w w:val="90"/>
          <w:sz w:val="28"/>
          <w:szCs w:val="28"/>
        </w:rPr>
        <w:br w:type="page"/>
      </w:r>
      <w:bookmarkEnd w:id="0"/>
      <w:bookmarkEnd w:id="1"/>
      <w:bookmarkEnd w:id="2"/>
      <w:bookmarkEnd w:id="3"/>
      <w:r>
        <w:rPr>
          <w:rFonts w:hint="eastAsia" w:ascii="宋体" w:hAnsi="宋体"/>
          <w:b/>
          <w:color w:val="000000"/>
          <w:sz w:val="44"/>
          <w:szCs w:val="44"/>
        </w:rPr>
        <w:t>三明学院毕业论文（设计）工作实施办法</w:t>
      </w:r>
    </w:p>
    <w:p>
      <w:pPr>
        <w:adjustRightInd w:val="0"/>
        <w:snapToGrid w:val="0"/>
        <w:spacing w:line="440" w:lineRule="exact"/>
        <w:ind w:firstLine="560" w:firstLineChars="200"/>
        <w:rPr>
          <w:rFonts w:hint="eastAsia" w:ascii="仿宋" w:hAnsi="仿宋" w:eastAsia="仿宋" w:cs="宋体"/>
          <w:color w:val="000000"/>
          <w:kern w:val="0"/>
          <w:sz w:val="28"/>
          <w:szCs w:val="28"/>
        </w:rPr>
      </w:pP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毕业论文（设计）在培养大学生探求真理、强化社会意识、进行专业及科学研究基本训练、提高综合实践能力与素质等方面，具有不可替代的作用，是教育与生产劳动和社会实践相结合的重要体现，是培养大学生的创新能力、实践能力和创业精神的重要实践环节；同时，毕业论文（设计）的质量也是衡量学校教学水平，学生毕业与学位资格认证的重要依据。</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为进一步加强和改进毕业论文（设计）工作的管理，切实提高毕业论文（设计）质量，结合我校实际，修订本办法。</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第一章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目的与要求</w:t>
      </w:r>
    </w:p>
    <w:p>
      <w:pPr>
        <w:adjustRightInd w:val="0"/>
        <w:snapToGrid w:val="0"/>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第一条</w:t>
      </w:r>
      <w:r>
        <w:rPr>
          <w:rFonts w:ascii="仿宋" w:hAnsi="仿宋" w:eastAsia="仿宋"/>
          <w:b/>
          <w:bCs/>
          <w:color w:val="000000"/>
          <w:sz w:val="28"/>
          <w:szCs w:val="28"/>
        </w:rPr>
        <w:t xml:space="preserve"> </w:t>
      </w:r>
      <w:r>
        <w:rPr>
          <w:rFonts w:hint="eastAsia" w:ascii="仿宋" w:hAnsi="仿宋" w:eastAsia="仿宋"/>
          <w:b w:val="0"/>
          <w:bCs w:val="0"/>
          <w:color w:val="000000"/>
          <w:sz w:val="28"/>
          <w:szCs w:val="28"/>
        </w:rPr>
        <w:t>目的</w:t>
      </w:r>
    </w:p>
    <w:p>
      <w:pPr>
        <w:adjustRightInd w:val="0"/>
        <w:snapToGrid w:val="0"/>
        <w:spacing w:line="4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（一）培养学生综合运用所学的基础理论、专业知识和基本技能，提高分析和解决实际问题的能力，使学生在知识、能力和素质方面得到综合训练、转化和提高；</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（二）培养学生严肃认真的科学态度，理论联系实际的工作作风，以及勇于改革和大胆创新的开拓能力；</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（三）培养学生运用专业手段及科学方法获取信息和处理信息的能力，以及开展调查研究、处理实验数据、利用文献和书面表达等综合能力。</w:t>
      </w:r>
      <w:bookmarkStart w:id="4" w:name="_GoBack"/>
      <w:bookmarkEnd w:id="4"/>
    </w:p>
    <w:p>
      <w:pPr>
        <w:adjustRightInd w:val="0"/>
        <w:snapToGrid w:val="0"/>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第二条</w:t>
      </w:r>
      <w:r>
        <w:rPr>
          <w:rFonts w:ascii="仿宋" w:hAnsi="仿宋" w:eastAsia="仿宋"/>
          <w:b/>
          <w:bCs/>
          <w:color w:val="000000"/>
          <w:sz w:val="28"/>
          <w:szCs w:val="28"/>
        </w:rPr>
        <w:t xml:space="preserve"> </w:t>
      </w:r>
      <w:r>
        <w:rPr>
          <w:rFonts w:hint="eastAsia" w:ascii="仿宋" w:hAnsi="仿宋" w:eastAsia="仿宋"/>
          <w:b w:val="0"/>
          <w:bCs w:val="0"/>
          <w:color w:val="000000"/>
          <w:sz w:val="28"/>
          <w:szCs w:val="28"/>
        </w:rPr>
        <w:t>要求</w:t>
      </w:r>
    </w:p>
    <w:p>
      <w:pPr>
        <w:adjustRightInd w:val="0"/>
        <w:snapToGrid w:val="0"/>
        <w:spacing w:line="44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（一）认真贯彻“三个结合”的原则。即理论与实践相结合，教学与科研、生产相结合，教育与区域经济建设相结合。通过三个结合，鼓励真题真做，实现毕业论文（设计）的教学、教育和社会功能。</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二）按照应用型人才培养目标和毕业论文（设计）工作教学目标的要求，重视学生理论、知识和技能综合运用能力的训练，加强学生创新意识和创造能力的培养，不断提高毕业论文（设计）质量、人才培养质量及教学管理工作水平。</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（三）全过程监管。加强对毕业论文（设计）选题、指导、查重、答辩、成绩评定等各环节的监控与管理，保证毕业论文（设计）质量。</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第二章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组织领导及工作职责</w:t>
      </w:r>
    </w:p>
    <w:p>
      <w:pPr>
        <w:adjustRightInd w:val="0"/>
        <w:snapToGrid w:val="0"/>
        <w:spacing w:line="440" w:lineRule="exact"/>
        <w:ind w:firstLine="562" w:firstLineChars="200"/>
        <w:rPr>
          <w:rFonts w:ascii="仿宋" w:hAnsi="仿宋" w:eastAsia="仿宋" w:cs="宋体"/>
          <w:color w:val="000000"/>
          <w:kern w:val="0"/>
          <w:sz w:val="28"/>
          <w:szCs w:val="28"/>
        </w:rPr>
      </w:pPr>
      <w:r>
        <w:rPr>
          <w:rFonts w:hint="eastAsia" w:ascii="仿宋" w:hAnsi="仿宋" w:eastAsia="仿宋"/>
          <w:b/>
          <w:bCs/>
          <w:color w:val="000000"/>
          <w:sz w:val="28"/>
          <w:szCs w:val="28"/>
        </w:rPr>
        <w:t>第</w:t>
      </w:r>
      <w:r>
        <w:rPr>
          <w:rFonts w:hint="eastAsia" w:ascii="仿宋" w:hAnsi="仿宋" w:eastAsia="仿宋"/>
          <w:b/>
          <w:bCs/>
          <w:color w:val="000000"/>
          <w:sz w:val="28"/>
          <w:szCs w:val="28"/>
          <w:lang w:val="en-US" w:eastAsia="zh-CN"/>
        </w:rPr>
        <w:t>三</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cs="宋体"/>
          <w:color w:val="000000"/>
          <w:kern w:val="0"/>
          <w:sz w:val="28"/>
          <w:szCs w:val="28"/>
        </w:rPr>
        <w:t>毕业论文（设计）工作在学校的统一领导下，由教务处、各学院、系分级落实完成。</w:t>
      </w:r>
    </w:p>
    <w:p>
      <w:pPr>
        <w:adjustRightInd w:val="0"/>
        <w:snapToGrid w:val="0"/>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第</w:t>
      </w:r>
      <w:r>
        <w:rPr>
          <w:rFonts w:hint="eastAsia" w:ascii="仿宋" w:hAnsi="仿宋" w:eastAsia="仿宋"/>
          <w:b/>
          <w:bCs/>
          <w:color w:val="000000"/>
          <w:sz w:val="28"/>
          <w:szCs w:val="28"/>
          <w:lang w:val="en-US" w:eastAsia="zh-CN"/>
        </w:rPr>
        <w:t>四</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bCs/>
          <w:color w:val="000000"/>
          <w:sz w:val="28"/>
          <w:szCs w:val="28"/>
        </w:rPr>
        <w:t>教务处主要职责</w:t>
      </w:r>
    </w:p>
    <w:p>
      <w:pPr>
        <w:adjustRightInd w:val="0"/>
        <w:snapToGrid w:val="0"/>
        <w:spacing w:line="44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（一）制定毕业论文（设计）工作的实施办法及相关规定；</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（二）统筹安排全校毕业论文（设计）工作，实施过程管理，进行质量监控</w:t>
      </w:r>
      <w:r>
        <w:rPr>
          <w:rFonts w:ascii="仿宋" w:hAnsi="仿宋" w:eastAsia="仿宋" w:cs="宋体"/>
          <w:color w:val="000000"/>
          <w:kern w:val="0"/>
          <w:sz w:val="28"/>
          <w:szCs w:val="28"/>
        </w:rPr>
        <w:t>;</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（三）组织校级优秀</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十佳</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毕业论文（设计）的评选及表彰</w:t>
      </w:r>
      <w:r>
        <w:rPr>
          <w:rFonts w:ascii="仿宋" w:hAnsi="仿宋" w:eastAsia="仿宋" w:cs="宋体"/>
          <w:color w:val="000000"/>
          <w:kern w:val="0"/>
          <w:sz w:val="28"/>
          <w:szCs w:val="28"/>
        </w:rPr>
        <w:t>;</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（四）组织毕业论文（设计）工作总结及经验交流。</w:t>
      </w:r>
    </w:p>
    <w:p>
      <w:pPr>
        <w:adjustRightInd w:val="0"/>
        <w:snapToGrid w:val="0"/>
        <w:spacing w:line="44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第</w:t>
      </w:r>
      <w:r>
        <w:rPr>
          <w:rFonts w:hint="eastAsia" w:ascii="仿宋" w:hAnsi="仿宋" w:eastAsia="仿宋"/>
          <w:b/>
          <w:bCs/>
          <w:color w:val="000000"/>
          <w:sz w:val="28"/>
          <w:szCs w:val="28"/>
          <w:lang w:val="en-US" w:eastAsia="zh-CN"/>
        </w:rPr>
        <w:t>五</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bCs/>
          <w:color w:val="000000"/>
          <w:sz w:val="28"/>
          <w:szCs w:val="28"/>
        </w:rPr>
        <w:t>二级</w:t>
      </w:r>
      <w:r>
        <w:rPr>
          <w:rFonts w:hint="eastAsia" w:ascii="仿宋" w:hAnsi="仿宋" w:eastAsia="仿宋" w:cs="宋体"/>
          <w:color w:val="000000"/>
          <w:kern w:val="0"/>
          <w:sz w:val="28"/>
          <w:szCs w:val="28"/>
        </w:rPr>
        <w:t>学院主要职责</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（一）成立以院长或分管教学副院长为主任的毕业论文（设计）工作委员会，制定毕业论文（设计）工作计划和实施方案，组织、落实本学院的毕业论文（设计）工作；</w:t>
      </w:r>
    </w:p>
    <w:p>
      <w:pPr>
        <w:adjustRightInd w:val="0"/>
        <w:snapToGrid w:val="0"/>
        <w:spacing w:line="440" w:lineRule="exact"/>
        <w:ind w:firstLine="560" w:firstLineChars="200"/>
        <w:outlineLvl w:val="0"/>
        <w:rPr>
          <w:rFonts w:ascii="仿宋" w:hAnsi="仿宋" w:eastAsia="仿宋" w:cs="宋体"/>
          <w:color w:val="000000"/>
          <w:kern w:val="0"/>
          <w:sz w:val="28"/>
          <w:szCs w:val="28"/>
        </w:rPr>
      </w:pPr>
      <w:r>
        <w:rPr>
          <w:rFonts w:hint="eastAsia" w:ascii="仿宋" w:hAnsi="仿宋" w:eastAsia="仿宋" w:cs="宋体"/>
          <w:color w:val="000000"/>
          <w:kern w:val="0"/>
          <w:sz w:val="28"/>
          <w:szCs w:val="28"/>
        </w:rPr>
        <w:t>（二）负责审定本学院各专业毕业论文（设计）的指导教师和选题，做好对首次参与指导毕业论文（设计）教师的岗前培训工作；</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（三）召开毕业论文（设计）动员大会，组织师生学习毕业论文（设计）相关管理规定，明确职责及要求，安排必要的毕业论文（设计）专题讲座；</w:t>
      </w:r>
    </w:p>
    <w:p>
      <w:pPr>
        <w:adjustRightInd w:val="0"/>
        <w:snapToGrid w:val="0"/>
        <w:spacing w:line="440" w:lineRule="exact"/>
        <w:ind w:firstLine="560" w:firstLineChars="200"/>
        <w:outlineLvl w:val="0"/>
        <w:rPr>
          <w:rFonts w:ascii="仿宋" w:hAnsi="仿宋" w:eastAsia="仿宋" w:cs="宋体"/>
          <w:color w:val="000000"/>
          <w:kern w:val="0"/>
          <w:sz w:val="28"/>
          <w:szCs w:val="28"/>
        </w:rPr>
      </w:pPr>
      <w:r>
        <w:rPr>
          <w:rFonts w:hint="eastAsia" w:ascii="仿宋" w:hAnsi="仿宋" w:eastAsia="仿宋" w:cs="宋体"/>
          <w:color w:val="000000"/>
          <w:kern w:val="0"/>
          <w:sz w:val="28"/>
          <w:szCs w:val="28"/>
        </w:rPr>
        <w:t>（四）制定本学院毕业论文（设计）评分标准和具有专业特点的撰写规范；</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（五）</w:t>
      </w:r>
      <w:r>
        <w:rPr>
          <w:rFonts w:hint="eastAsia" w:ascii="仿宋_GB2312" w:eastAsia="仿宋_GB2312"/>
          <w:sz w:val="28"/>
          <w:szCs w:val="28"/>
        </w:rPr>
        <w:t>成立若干“毕业论文（设计）工作答辩小组”（成员</w:t>
      </w:r>
      <w:r>
        <w:rPr>
          <w:rFonts w:ascii="仿宋_GB2312" w:eastAsia="仿宋_GB2312"/>
          <w:sz w:val="28"/>
          <w:szCs w:val="28"/>
        </w:rPr>
        <w:t>3-5</w:t>
      </w:r>
      <w:r>
        <w:rPr>
          <w:rFonts w:hint="eastAsia" w:ascii="仿宋_GB2312" w:eastAsia="仿宋_GB2312"/>
          <w:sz w:val="28"/>
          <w:szCs w:val="28"/>
        </w:rPr>
        <w:t>人，设组长</w:t>
      </w:r>
      <w:r>
        <w:rPr>
          <w:rFonts w:ascii="仿宋_GB2312" w:eastAsia="仿宋_GB2312"/>
          <w:sz w:val="28"/>
          <w:szCs w:val="28"/>
        </w:rPr>
        <w:t>1</w:t>
      </w:r>
      <w:r>
        <w:rPr>
          <w:rFonts w:hint="eastAsia" w:ascii="仿宋_GB2312" w:eastAsia="仿宋_GB2312"/>
          <w:sz w:val="28"/>
          <w:szCs w:val="28"/>
        </w:rPr>
        <w:t>人），负责</w:t>
      </w:r>
      <w:r>
        <w:rPr>
          <w:rFonts w:hint="eastAsia" w:ascii="仿宋" w:hAnsi="仿宋" w:eastAsia="仿宋" w:cs="宋体"/>
          <w:color w:val="000000"/>
          <w:kern w:val="0"/>
          <w:sz w:val="28"/>
          <w:szCs w:val="28"/>
        </w:rPr>
        <w:t>毕业论文（设计）</w:t>
      </w:r>
      <w:r>
        <w:rPr>
          <w:rFonts w:hint="eastAsia" w:ascii="仿宋_GB2312" w:eastAsia="仿宋_GB2312"/>
          <w:sz w:val="28"/>
          <w:szCs w:val="28"/>
        </w:rPr>
        <w:t>答辩工作</w:t>
      </w:r>
      <w:r>
        <w:rPr>
          <w:rFonts w:hint="eastAsia" w:ascii="仿宋" w:hAnsi="仿宋" w:eastAsia="仿宋" w:cs="宋体"/>
          <w:color w:val="000000"/>
          <w:kern w:val="0"/>
          <w:sz w:val="28"/>
          <w:szCs w:val="28"/>
        </w:rPr>
        <w:t>，组织对不及格毕业论文（设计）的二次复审答辩；</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（六）定期检查本学院各专业毕业论文（设计）工作的进度和质量，特别要做好初期审核、中期检查和答辩检查；</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（七）做好毕业论文（设计）文件归档工作和毕业论文（设计）工作总结；</w:t>
      </w:r>
    </w:p>
    <w:p>
      <w:pPr>
        <w:adjustRightInd w:val="0"/>
        <w:snapToGrid w:val="0"/>
        <w:spacing w:line="440" w:lineRule="exact"/>
        <w:ind w:firstLine="700" w:firstLineChars="250"/>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八</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组织校级优秀</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十佳</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毕业论文（设计）的推荐工作。</w:t>
      </w:r>
    </w:p>
    <w:p>
      <w:pPr>
        <w:adjustRightInd w:val="0"/>
        <w:snapToGrid w:val="0"/>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第</w:t>
      </w:r>
      <w:r>
        <w:rPr>
          <w:rFonts w:hint="eastAsia" w:ascii="仿宋" w:hAnsi="仿宋" w:eastAsia="仿宋"/>
          <w:b/>
          <w:bCs/>
          <w:color w:val="000000"/>
          <w:sz w:val="28"/>
          <w:szCs w:val="28"/>
          <w:lang w:val="en-US" w:eastAsia="zh-CN"/>
        </w:rPr>
        <w:t>六</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cs="宋体"/>
          <w:color w:val="000000"/>
          <w:kern w:val="0"/>
          <w:sz w:val="28"/>
          <w:szCs w:val="28"/>
        </w:rPr>
        <w:t>系主要职责</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（一）确定指导教师，组织做好教师、学生双向选题工作；</w:t>
      </w:r>
    </w:p>
    <w:p>
      <w:pPr>
        <w:adjustRightInd w:val="0"/>
        <w:snapToGrid w:val="0"/>
        <w:spacing w:line="440" w:lineRule="exact"/>
        <w:ind w:firstLine="560" w:firstLineChars="200"/>
        <w:outlineLvl w:val="0"/>
        <w:rPr>
          <w:rFonts w:ascii="仿宋" w:hAnsi="仿宋" w:eastAsia="仿宋" w:cs="宋体"/>
          <w:color w:val="000000"/>
          <w:kern w:val="0"/>
          <w:sz w:val="28"/>
          <w:szCs w:val="28"/>
        </w:rPr>
      </w:pPr>
      <w:r>
        <w:rPr>
          <w:rFonts w:hint="eastAsia" w:ascii="仿宋" w:hAnsi="仿宋" w:eastAsia="仿宋" w:cs="宋体"/>
          <w:color w:val="000000"/>
          <w:kern w:val="0"/>
          <w:sz w:val="28"/>
          <w:szCs w:val="28"/>
        </w:rPr>
        <w:t>（二）组织毕业论文（设计）开题工作，检查学生对课题任务、要求和进度的落实情况；</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（三）检查指导教师的工作和学生毕业论文（设计）工作进行情况；</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（四）组织召开会议，研究本专业毕业论文（设计）工作，及时解决出现的问题；</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（五）组织毕业论文（设计）的答辩和成绩评定工作。</w:t>
      </w:r>
    </w:p>
    <w:p>
      <w:pPr>
        <w:adjustRightInd w:val="0"/>
        <w:snapToGrid w:val="0"/>
        <w:spacing w:line="44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第</w:t>
      </w:r>
      <w:r>
        <w:rPr>
          <w:rFonts w:hint="eastAsia" w:ascii="仿宋" w:hAnsi="仿宋" w:eastAsia="仿宋"/>
          <w:b/>
          <w:bCs/>
          <w:color w:val="000000"/>
          <w:sz w:val="28"/>
          <w:szCs w:val="28"/>
          <w:lang w:val="en-US" w:eastAsia="zh-CN"/>
        </w:rPr>
        <w:t>七</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cs="宋体"/>
          <w:color w:val="000000"/>
          <w:kern w:val="0"/>
          <w:sz w:val="28"/>
          <w:szCs w:val="28"/>
        </w:rPr>
        <w:t>指导教师资格与主要职责</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毕业论文（设计）教学实行指导教师负责制，每位指导教师应对整个毕业论文（设计）阶段的教学活动、质量全面负责。</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（一）指导教师的任职条件</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毕业论文（设计）的指导教师应具有中级以上（含中级）职称</w:t>
      </w:r>
      <w:r>
        <w:rPr>
          <w:rFonts w:hint="eastAsia" w:ascii="仿宋" w:hAnsi="仿宋" w:eastAsia="仿宋" w:cs="宋体"/>
          <w:kern w:val="0"/>
          <w:sz w:val="28"/>
          <w:szCs w:val="28"/>
        </w:rPr>
        <w:t>或硕士学</w:t>
      </w:r>
      <w:r>
        <w:rPr>
          <w:rFonts w:hint="eastAsia" w:ascii="仿宋" w:hAnsi="仿宋" w:eastAsia="仿宋" w:cs="宋体"/>
          <w:color w:val="000000"/>
          <w:kern w:val="0"/>
          <w:sz w:val="28"/>
          <w:szCs w:val="28"/>
        </w:rPr>
        <w:t>位。初级职称人员不能单独指导毕业论文（设计），但可协助指导毕业论文（设计）；</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毕业论文（设计）的指导教师应具有实际设计、研究工作的经验，具有与课题相关的、较全面的知识，教风严谨、业务水平高、责任心强，为人师表，教书育人，严格要求学生。</w:t>
      </w:r>
    </w:p>
    <w:p>
      <w:pPr>
        <w:widowControl/>
        <w:spacing w:line="4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推行“双导师制”，鼓励并提倡各学院聘请校外具有中级及以上技术职称的工程技术人员、科研人员、管理人员参与毕业论文（设计）的指导工作，但应事先进行资格审查，制定指导计划，核定工作量，报学院毕业论文（设计）工作委员会审批，教务处备案，各系应派专人联系，定期了解情况。</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原则上每位指导教师指导的人数不得超过</w:t>
      </w:r>
      <w:r>
        <w:rPr>
          <w:rFonts w:ascii="仿宋" w:hAnsi="仿宋" w:eastAsia="仿宋" w:cs="宋体"/>
          <w:color w:val="000000"/>
          <w:kern w:val="0"/>
          <w:sz w:val="28"/>
          <w:szCs w:val="28"/>
        </w:rPr>
        <w:t>8</w:t>
      </w:r>
      <w:r>
        <w:rPr>
          <w:rFonts w:hint="eastAsia" w:ascii="仿宋" w:hAnsi="仿宋" w:eastAsia="仿宋" w:cs="宋体"/>
          <w:color w:val="000000"/>
          <w:kern w:val="0"/>
          <w:sz w:val="28"/>
          <w:szCs w:val="28"/>
        </w:rPr>
        <w:t>人。</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（二）指导教师主要职责</w:t>
      </w:r>
    </w:p>
    <w:p>
      <w:pPr>
        <w:widowControl/>
        <w:spacing w:line="4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指导教师要端正指导思想，善于教书育人、因材施教、启发引导，充分发挥学生的主动性和积极性，重视学生实际能力的培养和综合素质的提高，力争在毕业论文（设计）过程中达到既出人才、又出成果双重目的。</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指导学生选题和做好开题报告，指导学生查阅中、外文献资料，做好毕业论文（设计）的调研、设计、实验、加工、上机运算等具体工作。</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指导学生按工作进度开展毕业论文（设计）工作，定期与学生进行交流讨论，检查学生的工作进度和质量。</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4</w:t>
      </w:r>
      <w:r>
        <w:rPr>
          <w:rFonts w:ascii="仿宋" w:hAnsi="仿宋" w:eastAsia="仿宋" w:cs="宋体"/>
          <w:kern w:val="0"/>
          <w:sz w:val="28"/>
          <w:szCs w:val="28"/>
        </w:rPr>
        <w:t>.</w:t>
      </w:r>
      <w:r>
        <w:rPr>
          <w:rFonts w:hint="eastAsia" w:ascii="仿宋" w:hAnsi="仿宋" w:eastAsia="仿宋" w:cs="宋体"/>
          <w:kern w:val="0"/>
          <w:sz w:val="28"/>
          <w:szCs w:val="28"/>
        </w:rPr>
        <w:t>指导学生按规范要求撰写或完成毕业论文（设计）。做好</w:t>
      </w:r>
      <w:r>
        <w:rPr>
          <w:rFonts w:hint="eastAsia" w:ascii="仿宋" w:hAnsi="仿宋" w:eastAsia="仿宋" w:cs="宋体"/>
          <w:color w:val="000000"/>
          <w:kern w:val="0"/>
          <w:sz w:val="28"/>
          <w:szCs w:val="28"/>
        </w:rPr>
        <w:t>毕业论文（设计）答辩资格审查工作，在学生答辩前审查毕业论文（设计）</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包括设计说明书、计算资料、实验报告、图纸或论文等</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，做好复制比检测，在实践教学管理系统填写毕业论文（设计）考核评语与评分。</w:t>
      </w:r>
    </w:p>
    <w:p>
      <w:pPr>
        <w:adjustRightInd w:val="0"/>
        <w:snapToGrid w:val="0"/>
        <w:spacing w:line="440" w:lineRule="exac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做好优秀毕业论文（设计）推荐工作。</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三</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选题工作</w:t>
      </w:r>
    </w:p>
    <w:p>
      <w:pPr>
        <w:adjustRightInd w:val="0"/>
        <w:snapToGrid w:val="0"/>
        <w:spacing w:line="440" w:lineRule="exact"/>
        <w:ind w:firstLine="562" w:firstLineChars="200"/>
        <w:rPr>
          <w:rFonts w:ascii="仿宋" w:hAnsi="仿宋" w:eastAsia="仿宋"/>
          <w:b/>
          <w:bCs/>
          <w:color w:val="00000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八</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各学院毕业论文（设计）工作委员会提前制定毕业论文（设计）工作计划，各系主任组织指导教</w:t>
      </w:r>
      <w:r>
        <w:rPr>
          <w:rFonts w:hint="eastAsia" w:ascii="仿宋" w:hAnsi="仿宋" w:eastAsia="仿宋" w:cs="宋体"/>
          <w:kern w:val="0"/>
          <w:sz w:val="28"/>
          <w:szCs w:val="28"/>
        </w:rPr>
        <w:t>师网上申报课题</w:t>
      </w:r>
      <w:r>
        <w:rPr>
          <w:rFonts w:hint="eastAsia" w:ascii="仿宋" w:hAnsi="仿宋" w:eastAsia="仿宋" w:cs="宋体"/>
          <w:color w:val="000000"/>
          <w:kern w:val="0"/>
          <w:sz w:val="28"/>
          <w:szCs w:val="28"/>
        </w:rPr>
        <w:t>，初审后报学院工作委员会审定，组织学生完成网上选题、指导教师的确定等工作。</w:t>
      </w:r>
    </w:p>
    <w:p>
      <w:pPr>
        <w:adjustRightInd w:val="0"/>
        <w:snapToGrid w:val="0"/>
        <w:spacing w:line="440" w:lineRule="exact"/>
        <w:ind w:firstLine="48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九</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选题要求</w:t>
      </w:r>
    </w:p>
    <w:p>
      <w:pPr>
        <w:adjustRightInd w:val="0"/>
        <w:snapToGrid w:val="0"/>
        <w:spacing w:line="440" w:lineRule="exact"/>
        <w:ind w:firstLine="480"/>
        <w:rPr>
          <w:rFonts w:ascii="仿宋" w:hAnsi="仿宋" w:eastAsia="仿宋" w:cs="宋体"/>
          <w:color w:val="000000"/>
          <w:kern w:val="0"/>
          <w:sz w:val="28"/>
          <w:szCs w:val="28"/>
        </w:rPr>
      </w:pPr>
      <w:r>
        <w:rPr>
          <w:rFonts w:hint="eastAsia" w:ascii="仿宋" w:hAnsi="仿宋" w:eastAsia="仿宋" w:cs="宋体"/>
          <w:color w:val="000000"/>
          <w:kern w:val="0"/>
          <w:sz w:val="28"/>
          <w:szCs w:val="28"/>
        </w:rPr>
        <w:t>（一）符合专业培养方向，不偏离本专业基本知识和专业领域，尽可能结合学生专业发展、择业、就业的实际情况，突出应用型人才培养特色。</w:t>
      </w:r>
    </w:p>
    <w:p>
      <w:pPr>
        <w:adjustRightInd w:val="0"/>
        <w:snapToGrid w:val="0"/>
        <w:spacing w:line="440" w:lineRule="exact"/>
        <w:ind w:firstLine="480"/>
        <w:rPr>
          <w:rFonts w:ascii="仿宋" w:hAnsi="仿宋" w:eastAsia="仿宋" w:cs="宋体"/>
          <w:color w:val="000000"/>
          <w:kern w:val="0"/>
          <w:sz w:val="28"/>
          <w:szCs w:val="28"/>
        </w:rPr>
      </w:pPr>
      <w:r>
        <w:rPr>
          <w:rFonts w:hint="eastAsia" w:ascii="仿宋" w:hAnsi="仿宋" w:eastAsia="仿宋" w:cs="宋体"/>
          <w:color w:val="000000"/>
          <w:kern w:val="0"/>
          <w:sz w:val="28"/>
          <w:szCs w:val="28"/>
        </w:rPr>
        <w:t>（二）选题要具一定的理论与现实价值。选题应与生产实践、社会发展和专业前沿相结合，原则上每个专业应有7</w:t>
      </w:r>
      <w:r>
        <w:rPr>
          <w:rFonts w:ascii="仿宋" w:hAnsi="仿宋" w:eastAsia="仿宋" w:cs="宋体"/>
          <w:color w:val="000000"/>
          <w:kern w:val="0"/>
          <w:sz w:val="28"/>
          <w:szCs w:val="28"/>
        </w:rPr>
        <w:t>0</w:t>
      </w:r>
      <w:r>
        <w:rPr>
          <w:rFonts w:hint="eastAsia" w:ascii="仿宋" w:hAnsi="仿宋" w:eastAsia="仿宋" w:cs="宋体"/>
          <w:color w:val="000000"/>
          <w:kern w:val="0"/>
          <w:sz w:val="28"/>
          <w:szCs w:val="28"/>
        </w:rPr>
        <w:t>％以上的毕业论文（设计）在实验、实习、工程实践和社会调查等社会实践中完成。理工科专业的选题应结合当前的科技、生产技术发展，文科专业的选题要反映社会、经济、文化中的实际问题和热点问题等。</w:t>
      </w:r>
    </w:p>
    <w:p>
      <w:pPr>
        <w:adjustRightInd w:val="0"/>
        <w:snapToGrid w:val="0"/>
        <w:spacing w:line="440" w:lineRule="exact"/>
        <w:ind w:firstLine="480"/>
        <w:rPr>
          <w:rFonts w:ascii="仿宋" w:hAnsi="仿宋" w:eastAsia="仿宋" w:cs="宋体"/>
          <w:color w:val="000000"/>
          <w:kern w:val="0"/>
          <w:sz w:val="28"/>
          <w:szCs w:val="28"/>
        </w:rPr>
      </w:pPr>
      <w:r>
        <w:rPr>
          <w:rFonts w:hint="eastAsia" w:ascii="仿宋" w:hAnsi="仿宋" w:eastAsia="仿宋" w:cs="宋体"/>
          <w:color w:val="000000"/>
          <w:kern w:val="0"/>
          <w:sz w:val="28"/>
          <w:szCs w:val="28"/>
        </w:rPr>
        <w:t>（三）毕业论文（设计）的工作量和难度要适当，使学生既能得到一定难度或强度的学科训练，又能在规定的时间内经过努力完成全部任务或得出阶段性成果。</w:t>
      </w:r>
    </w:p>
    <w:p>
      <w:pPr>
        <w:adjustRightInd w:val="0"/>
        <w:snapToGrid w:val="0"/>
        <w:spacing w:line="440" w:lineRule="exact"/>
        <w:ind w:firstLine="480"/>
        <w:rPr>
          <w:rFonts w:ascii="仿宋" w:hAnsi="仿宋" w:eastAsia="仿宋" w:cs="宋体"/>
          <w:color w:val="000000"/>
          <w:kern w:val="0"/>
          <w:sz w:val="28"/>
          <w:szCs w:val="28"/>
        </w:rPr>
      </w:pPr>
      <w:r>
        <w:rPr>
          <w:rFonts w:hint="eastAsia" w:ascii="仿宋" w:hAnsi="仿宋" w:eastAsia="仿宋" w:cs="宋体"/>
          <w:color w:val="000000"/>
          <w:kern w:val="0"/>
          <w:sz w:val="28"/>
          <w:szCs w:val="28"/>
        </w:rPr>
        <w:t>（四）选题应保证类型的多样性，应贯彻因材施教的原则，使学生的创造性得以充分发挥</w:t>
      </w:r>
      <w:r>
        <w:rPr>
          <w:rFonts w:hint="eastAsia" w:ascii="仿宋" w:hAnsi="仿宋" w:eastAsia="仿宋"/>
          <w:color w:val="000000"/>
          <w:sz w:val="28"/>
          <w:szCs w:val="28"/>
        </w:rPr>
        <w:t>。</w:t>
      </w:r>
      <w:r>
        <w:rPr>
          <w:rFonts w:hint="eastAsia" w:ascii="仿宋" w:hAnsi="仿宋" w:eastAsia="仿宋" w:cs="宋体"/>
          <w:color w:val="000000"/>
          <w:kern w:val="0"/>
          <w:sz w:val="28"/>
          <w:szCs w:val="28"/>
        </w:rPr>
        <w:t>鼓励征集或应用来自于社会、企业有关的实际工作课题，真题真做，组织学生分工协作有针对性解决社会现实问题或完成工程技术项目。</w:t>
      </w:r>
    </w:p>
    <w:p>
      <w:pPr>
        <w:adjustRightInd w:val="0"/>
        <w:snapToGrid w:val="0"/>
        <w:spacing w:line="440" w:lineRule="exact"/>
        <w:ind w:firstLine="48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（五）原则上每生一题，由几名学生共同参加的课题，必须明确每名学生应独立完成的任务，并在题目及任务上加以区别，使每个学生有所侧重，并据此独立撰写各自的论文（设计）。</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四</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评阅、答辩与成绩评定</w:t>
      </w:r>
    </w:p>
    <w:p>
      <w:pPr>
        <w:pStyle w:val="5"/>
        <w:adjustRightInd w:val="0"/>
        <w:snapToGrid w:val="0"/>
        <w:spacing w:line="440" w:lineRule="exact"/>
        <w:ind w:firstLine="562"/>
        <w:rPr>
          <w:rFonts w:ascii="仿宋" w:hAnsi="仿宋" w:eastAsia="仿宋"/>
          <w:b/>
          <w:bCs/>
          <w:color w:val="000000"/>
          <w:sz w:val="28"/>
          <w:szCs w:val="28"/>
        </w:rPr>
      </w:pPr>
      <w:r>
        <w:rPr>
          <w:rFonts w:hint="eastAsia" w:ascii="仿宋" w:hAnsi="仿宋" w:eastAsia="仿宋" w:cs="宋体"/>
          <w:b/>
          <w:color w:val="000000"/>
          <w:kern w:val="0"/>
          <w:sz w:val="28"/>
          <w:szCs w:val="28"/>
        </w:rPr>
        <w:t>第十条</w:t>
      </w:r>
      <w:r>
        <w:rPr>
          <w:rFonts w:ascii="仿宋" w:hAnsi="仿宋" w:eastAsia="仿宋" w:cs="宋体"/>
          <w:b/>
          <w:color w:val="000000"/>
          <w:kern w:val="0"/>
          <w:sz w:val="28"/>
          <w:szCs w:val="28"/>
        </w:rPr>
        <w:t xml:space="preserve"> </w:t>
      </w:r>
      <w:r>
        <w:rPr>
          <w:rFonts w:hint="eastAsia" w:ascii="仿宋" w:hAnsi="仿宋" w:eastAsia="仿宋"/>
          <w:color w:val="000000"/>
          <w:sz w:val="28"/>
          <w:szCs w:val="28"/>
        </w:rPr>
        <w:t>答辩资格审查</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在学生进入答辩程序之前，需要将毕业论文（设计）期间全部材料和成果提交给指导教师，指导教师主要从以下几个方面审查其是否具备答辩资格：</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（一）毕业论文（设计）材料是否齐全（包括开题报告、中期检查表、论文正文或设计图纸、说明、实物、软件代码等）。</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（二）毕业论文（设计）正文是否符合《三明学院毕业论文（设计）撰写规范要求》或</w:t>
      </w:r>
      <w:r>
        <w:rPr>
          <w:rFonts w:hint="eastAsia" w:ascii="仿宋" w:hAnsi="仿宋" w:eastAsia="仿宋" w:cs="宋体"/>
          <w:kern w:val="0"/>
          <w:sz w:val="28"/>
          <w:szCs w:val="28"/>
        </w:rPr>
        <w:t>二级学院规定的毕业论文（设计）撰写规范要求</w:t>
      </w:r>
      <w:r>
        <w:rPr>
          <w:rFonts w:hint="eastAsia" w:ascii="仿宋" w:hAnsi="仿宋" w:eastAsia="仿宋" w:cs="宋体"/>
          <w:color w:val="000000"/>
          <w:kern w:val="0"/>
          <w:sz w:val="28"/>
          <w:szCs w:val="28"/>
        </w:rPr>
        <w:t>，是否符合专业规范和标准。</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（三）学生的毕业论文或设计说明需上传至“大学生论文抄袭检测系统”进行检测，文字复制比检测结果小于</w:t>
      </w:r>
      <w:r>
        <w:rPr>
          <w:rFonts w:ascii="仿宋" w:hAnsi="仿宋" w:eastAsia="仿宋" w:cs="宋体"/>
          <w:color w:val="000000"/>
          <w:kern w:val="0"/>
          <w:sz w:val="28"/>
          <w:szCs w:val="28"/>
        </w:rPr>
        <w:t>20%</w:t>
      </w:r>
      <w:r>
        <w:rPr>
          <w:rFonts w:hint="eastAsia" w:ascii="仿宋" w:hAnsi="仿宋" w:eastAsia="仿宋" w:cs="宋体"/>
          <w:color w:val="000000"/>
          <w:kern w:val="0"/>
          <w:sz w:val="28"/>
          <w:szCs w:val="28"/>
        </w:rPr>
        <w:t>，视为通过，可参加答辩及成绩评定。原则上所有专业均须进行毕业论文（设计）复制比检测工作，如有特殊情况需作书面说明，经学院审核后报教务处备案。</w:t>
      </w:r>
    </w:p>
    <w:p>
      <w:pPr>
        <w:pStyle w:val="5"/>
        <w:adjustRightInd w:val="0"/>
        <w:snapToGrid w:val="0"/>
        <w:spacing w:line="440" w:lineRule="exact"/>
        <w:ind w:firstLine="562"/>
        <w:rPr>
          <w:rFonts w:ascii="仿宋" w:hAnsi="仿宋" w:eastAsia="仿宋"/>
          <w:b/>
          <w:bCs/>
          <w:color w:val="000000"/>
          <w:sz w:val="28"/>
          <w:szCs w:val="28"/>
        </w:rPr>
      </w:pPr>
      <w:r>
        <w:rPr>
          <w:rFonts w:hint="eastAsia" w:ascii="仿宋" w:hAnsi="仿宋" w:eastAsia="仿宋"/>
          <w:b/>
          <w:bCs/>
          <w:color w:val="000000"/>
          <w:sz w:val="28"/>
          <w:szCs w:val="28"/>
        </w:rPr>
        <w:t>第十</w:t>
      </w:r>
      <w:r>
        <w:rPr>
          <w:rFonts w:hint="eastAsia" w:ascii="仿宋" w:hAnsi="仿宋" w:eastAsia="仿宋"/>
          <w:b/>
          <w:bCs/>
          <w:color w:val="000000"/>
          <w:sz w:val="28"/>
          <w:szCs w:val="28"/>
          <w:lang w:val="en-US" w:eastAsia="zh-CN"/>
        </w:rPr>
        <w:t>一</w:t>
      </w:r>
      <w:r>
        <w:rPr>
          <w:rFonts w:hint="eastAsia" w:ascii="仿宋" w:hAnsi="仿宋" w:eastAsia="仿宋"/>
          <w:b/>
          <w:bCs/>
          <w:color w:val="000000"/>
          <w:sz w:val="28"/>
          <w:szCs w:val="28"/>
        </w:rPr>
        <w:t>条</w:t>
      </w:r>
      <w:r>
        <w:rPr>
          <w:rFonts w:ascii="仿宋" w:hAnsi="仿宋" w:eastAsia="仿宋"/>
          <w:b/>
          <w:bCs/>
          <w:color w:val="000000"/>
          <w:sz w:val="28"/>
          <w:szCs w:val="28"/>
        </w:rPr>
        <w:t xml:space="preserve"> </w:t>
      </w:r>
      <w:r>
        <w:rPr>
          <w:rFonts w:hint="eastAsia" w:ascii="仿宋" w:hAnsi="仿宋" w:eastAsia="仿宋" w:cs="宋体"/>
          <w:color w:val="000000"/>
          <w:kern w:val="0"/>
          <w:sz w:val="28"/>
          <w:szCs w:val="28"/>
        </w:rPr>
        <w:t>毕业论文（设计）评阅</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（一）毕业论文（设计）应经评阅教师评阅。评阅教师应由二级学院聘请，须回避毕业生和指导教师，不搞形式上的交流互评；评阅教师要认真阅读学生和指导教师所提供的材料，填写评语和成绩。</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二）评阅教师应全面考察学生对中英文摘要、关键词、正文、参考文献等内容，严格审查毕业论文（设计）是否符合撰写规范和格式要求，重视对毕业论文（设计）的条理性、逻辑性、相关内容的关联性、对应性和一致性的审查。</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（三）指导教师或评阅教师应在答辩前完成论文的评阅和批改，并及时将发现的问题反馈给学生，督促学生修改；不得在答辩时边看材料边评阅批改。</w:t>
      </w:r>
    </w:p>
    <w:p>
      <w:pPr>
        <w:pStyle w:val="5"/>
        <w:adjustRightInd w:val="0"/>
        <w:snapToGrid w:val="0"/>
        <w:spacing w:line="440" w:lineRule="exact"/>
        <w:ind w:firstLine="562"/>
        <w:rPr>
          <w:rFonts w:ascii="仿宋" w:hAnsi="仿宋" w:eastAsia="仿宋"/>
          <w:b/>
          <w:bCs/>
          <w:color w:val="000000"/>
          <w:sz w:val="28"/>
          <w:szCs w:val="28"/>
        </w:rPr>
      </w:pPr>
      <w:r>
        <w:rPr>
          <w:rFonts w:hint="eastAsia" w:ascii="仿宋" w:hAnsi="仿宋" w:eastAsia="仿宋" w:cs="宋体"/>
          <w:b/>
          <w:bCs/>
          <w:color w:val="000000"/>
          <w:kern w:val="0"/>
          <w:sz w:val="28"/>
          <w:szCs w:val="28"/>
        </w:rPr>
        <w:t>第十</w:t>
      </w:r>
      <w:r>
        <w:rPr>
          <w:rFonts w:hint="eastAsia" w:ascii="仿宋" w:hAnsi="仿宋" w:eastAsia="仿宋" w:cs="宋体"/>
          <w:b/>
          <w:bCs/>
          <w:color w:val="000000"/>
          <w:kern w:val="0"/>
          <w:sz w:val="28"/>
          <w:szCs w:val="28"/>
          <w:lang w:val="en-US" w:eastAsia="zh-CN"/>
        </w:rPr>
        <w:t>二</w:t>
      </w:r>
      <w:r>
        <w:rPr>
          <w:rFonts w:hint="eastAsia" w:ascii="仿宋" w:hAnsi="仿宋" w:eastAsia="仿宋" w:cs="宋体"/>
          <w:b/>
          <w:bCs/>
          <w:color w:val="000000"/>
          <w:kern w:val="0"/>
          <w:sz w:val="28"/>
          <w:szCs w:val="28"/>
        </w:rPr>
        <w:t>条</w:t>
      </w:r>
      <w:r>
        <w:rPr>
          <w:rFonts w:ascii="仿宋" w:hAnsi="仿宋" w:eastAsia="仿宋" w:cs="宋体"/>
          <w:b/>
          <w:bCs/>
          <w:color w:val="000000"/>
          <w:kern w:val="0"/>
          <w:sz w:val="28"/>
          <w:szCs w:val="28"/>
        </w:rPr>
        <w:t xml:space="preserve"> </w:t>
      </w:r>
      <w:r>
        <w:rPr>
          <w:rFonts w:hint="eastAsia" w:ascii="仿宋" w:hAnsi="仿宋" w:eastAsia="仿宋" w:cs="宋体"/>
          <w:color w:val="000000"/>
          <w:kern w:val="0"/>
          <w:sz w:val="28"/>
          <w:szCs w:val="28"/>
        </w:rPr>
        <w:t>答辩要求</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（一）各学院应成立若干</w:t>
      </w:r>
      <w:r>
        <w:rPr>
          <w:rFonts w:ascii="仿宋" w:hAnsi="仿宋" w:eastAsia="仿宋" w:cs="宋体"/>
          <w:color w:val="000000"/>
          <w:kern w:val="0"/>
          <w:sz w:val="28"/>
          <w:szCs w:val="28"/>
        </w:rPr>
        <w:t>3-5</w:t>
      </w:r>
      <w:r>
        <w:rPr>
          <w:rFonts w:hint="eastAsia" w:ascii="仿宋" w:hAnsi="仿宋" w:eastAsia="仿宋" w:cs="宋体"/>
          <w:color w:val="000000"/>
          <w:kern w:val="0"/>
          <w:sz w:val="28"/>
          <w:szCs w:val="28"/>
        </w:rPr>
        <w:t>人组成的答辩小组，具体负责答辩工作。答辩小组成员应具有中级及以上职称，组长须由高级职称教师担任。</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（二）学生通过答辩方能取得毕业论文（设计）成绩。毕业论文（设计）答辩分为一次答辩和二次答辩，一次答辩结果为不及格或有争议的学生，须参加二次答辩。</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（三）答辩时各学院须安排学院督导组巡查答辩现场，并做好巡查记录。教务处将派相关专家随机抽查一次答辩和二次答辩情况，各学院应至少提前一周把“答辩安排表”报教务处备案。</w:t>
      </w:r>
    </w:p>
    <w:p>
      <w:pPr>
        <w:pStyle w:val="5"/>
        <w:adjustRightInd w:val="0"/>
        <w:snapToGrid w:val="0"/>
        <w:spacing w:line="440" w:lineRule="exact"/>
        <w:ind w:firstLine="562"/>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w:t>
      </w:r>
      <w:r>
        <w:rPr>
          <w:rFonts w:hint="eastAsia" w:ascii="仿宋" w:hAnsi="仿宋" w:eastAsia="仿宋" w:cs="宋体"/>
          <w:b/>
          <w:color w:val="000000"/>
          <w:kern w:val="0"/>
          <w:sz w:val="28"/>
          <w:szCs w:val="28"/>
          <w:lang w:val="en-US" w:eastAsia="zh-CN"/>
        </w:rPr>
        <w:t>三</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答辩程序</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（一）通过答辩资格审查的学生应在答辩前将毕业论文（设计）的所有材料送交答辩小组成员审阅。</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（二）参加答辩的学生，应向答辩小组汇报毕业论文（设计）工作情况，内容包括：题目的来源、要求、主要工作和论点、取得的主要成果和新见解、存在的不足及改进意见等。</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（三）答辩小组成员认真听取学生在答辩中的汇报和对问题的回答，依据评分标准评定毕业论文（设计）成绩，并为每位参加答辩的学生写出不少于</w:t>
      </w:r>
      <w:r>
        <w:rPr>
          <w:rFonts w:ascii="仿宋" w:hAnsi="仿宋" w:eastAsia="仿宋" w:cs="宋体"/>
          <w:color w:val="000000"/>
          <w:kern w:val="0"/>
          <w:sz w:val="28"/>
          <w:szCs w:val="28"/>
        </w:rPr>
        <w:t>100</w:t>
      </w:r>
      <w:r>
        <w:rPr>
          <w:rFonts w:hint="eastAsia" w:ascii="仿宋" w:hAnsi="仿宋" w:eastAsia="仿宋" w:cs="宋体"/>
          <w:color w:val="000000"/>
          <w:kern w:val="0"/>
          <w:sz w:val="28"/>
          <w:szCs w:val="28"/>
        </w:rPr>
        <w:t>字的评语。</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（四）答辩可安排部分非毕业班的学生参加旁听以便交流示范。</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（五）答辩情况要有专人记录，并填写毕业论文（设计）答辩记录表。</w:t>
      </w:r>
    </w:p>
    <w:p>
      <w:pPr>
        <w:pStyle w:val="5"/>
        <w:adjustRightInd w:val="0"/>
        <w:snapToGrid w:val="0"/>
        <w:spacing w:line="440" w:lineRule="exact"/>
        <w:ind w:firstLine="562"/>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w:t>
      </w:r>
      <w:r>
        <w:rPr>
          <w:rFonts w:hint="eastAsia" w:ascii="仿宋" w:hAnsi="仿宋" w:eastAsia="仿宋" w:cs="宋体"/>
          <w:b/>
          <w:color w:val="000000"/>
          <w:kern w:val="0"/>
          <w:sz w:val="28"/>
          <w:szCs w:val="28"/>
          <w:lang w:val="en-US" w:eastAsia="zh-CN"/>
        </w:rPr>
        <w:t>四</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成绩评定</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（一）毕业论文（设计）成绩由指导教师成绩、评阅教师成绩和一次答辩成绩三部分组成，毕业论文（设计）成绩原则上由指导教师成绩（</w:t>
      </w:r>
      <w:r>
        <w:rPr>
          <w:rFonts w:ascii="仿宋" w:hAnsi="仿宋" w:eastAsia="仿宋" w:cs="宋体"/>
          <w:color w:val="000000"/>
          <w:kern w:val="0"/>
          <w:sz w:val="28"/>
          <w:szCs w:val="28"/>
        </w:rPr>
        <w:t>40%</w:t>
      </w:r>
      <w:r>
        <w:rPr>
          <w:rFonts w:hint="eastAsia" w:ascii="仿宋" w:hAnsi="仿宋" w:eastAsia="仿宋" w:cs="宋体"/>
          <w:color w:val="000000"/>
          <w:kern w:val="0"/>
          <w:sz w:val="28"/>
          <w:szCs w:val="28"/>
        </w:rPr>
        <w:t>）、评阅教师成绩（</w:t>
      </w:r>
      <w:r>
        <w:rPr>
          <w:rFonts w:ascii="仿宋" w:hAnsi="仿宋" w:eastAsia="仿宋" w:cs="宋体"/>
          <w:color w:val="000000"/>
          <w:kern w:val="0"/>
          <w:sz w:val="28"/>
          <w:szCs w:val="28"/>
        </w:rPr>
        <w:t>20%</w:t>
      </w:r>
      <w:r>
        <w:rPr>
          <w:rFonts w:hint="eastAsia" w:ascii="仿宋" w:hAnsi="仿宋" w:eastAsia="仿宋" w:cs="宋体"/>
          <w:color w:val="000000"/>
          <w:kern w:val="0"/>
          <w:sz w:val="28"/>
          <w:szCs w:val="28"/>
        </w:rPr>
        <w:t>）和一次答辩成绩（</w:t>
      </w:r>
      <w:r>
        <w:rPr>
          <w:rFonts w:ascii="仿宋" w:hAnsi="仿宋" w:eastAsia="仿宋" w:cs="宋体"/>
          <w:color w:val="000000"/>
          <w:kern w:val="0"/>
          <w:sz w:val="28"/>
          <w:szCs w:val="28"/>
        </w:rPr>
        <w:t>40%</w:t>
      </w:r>
      <w:r>
        <w:rPr>
          <w:rFonts w:hint="eastAsia" w:ascii="仿宋" w:hAnsi="仿宋" w:eastAsia="仿宋" w:cs="宋体"/>
          <w:color w:val="000000"/>
          <w:kern w:val="0"/>
          <w:sz w:val="28"/>
          <w:szCs w:val="28"/>
        </w:rPr>
        <w:t>）组成，各学院可根据实际情况微调。</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（二）毕业论文（设计）成绩以学生完成工作任务的情况、成果水平、创新程度、工作态度以及答辩情况等为依据，一般采用五级记分制：按优秀（</w:t>
      </w:r>
      <w:r>
        <w:rPr>
          <w:rFonts w:ascii="仿宋" w:hAnsi="仿宋" w:eastAsia="仿宋" w:cs="宋体"/>
          <w:color w:val="000000"/>
          <w:kern w:val="0"/>
          <w:sz w:val="28"/>
          <w:szCs w:val="28"/>
        </w:rPr>
        <w:t>90</w:t>
      </w:r>
      <w:r>
        <w:rPr>
          <w:rFonts w:hint="eastAsia" w:ascii="仿宋" w:hAnsi="仿宋" w:eastAsia="仿宋" w:cs="宋体"/>
          <w:color w:val="000000"/>
          <w:kern w:val="0"/>
          <w:sz w:val="28"/>
          <w:szCs w:val="28"/>
        </w:rPr>
        <w:t>分以上）、良好（</w:t>
      </w:r>
      <w:r>
        <w:rPr>
          <w:rFonts w:ascii="仿宋" w:hAnsi="仿宋" w:eastAsia="仿宋" w:cs="宋体"/>
          <w:color w:val="000000"/>
          <w:kern w:val="0"/>
          <w:sz w:val="28"/>
          <w:szCs w:val="28"/>
        </w:rPr>
        <w:t>80</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89</w:t>
      </w:r>
      <w:r>
        <w:rPr>
          <w:rFonts w:hint="eastAsia" w:ascii="仿宋" w:hAnsi="仿宋" w:eastAsia="仿宋" w:cs="宋体"/>
          <w:color w:val="000000"/>
          <w:kern w:val="0"/>
          <w:sz w:val="28"/>
          <w:szCs w:val="28"/>
        </w:rPr>
        <w:t>）、中等（</w:t>
      </w:r>
      <w:r>
        <w:rPr>
          <w:rFonts w:ascii="仿宋" w:hAnsi="仿宋" w:eastAsia="仿宋" w:cs="宋体"/>
          <w:color w:val="000000"/>
          <w:kern w:val="0"/>
          <w:sz w:val="28"/>
          <w:szCs w:val="28"/>
        </w:rPr>
        <w:t>70</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79</w:t>
      </w:r>
      <w:r>
        <w:rPr>
          <w:rFonts w:hint="eastAsia" w:ascii="仿宋" w:hAnsi="仿宋" w:eastAsia="仿宋" w:cs="宋体"/>
          <w:color w:val="000000"/>
          <w:kern w:val="0"/>
          <w:sz w:val="28"/>
          <w:szCs w:val="28"/>
        </w:rPr>
        <w:t>）、及格（</w:t>
      </w:r>
      <w:r>
        <w:rPr>
          <w:rFonts w:ascii="仿宋" w:hAnsi="仿宋" w:eastAsia="仿宋" w:cs="宋体"/>
          <w:color w:val="000000"/>
          <w:kern w:val="0"/>
          <w:sz w:val="28"/>
          <w:szCs w:val="28"/>
        </w:rPr>
        <w:t>60-69</w:t>
      </w:r>
      <w:r>
        <w:rPr>
          <w:rFonts w:hint="eastAsia" w:ascii="仿宋" w:hAnsi="仿宋" w:eastAsia="仿宋" w:cs="宋体"/>
          <w:color w:val="000000"/>
          <w:kern w:val="0"/>
          <w:sz w:val="28"/>
          <w:szCs w:val="28"/>
        </w:rPr>
        <w:t>）、不及格（</w:t>
      </w:r>
      <w:r>
        <w:rPr>
          <w:rFonts w:ascii="仿宋" w:hAnsi="仿宋" w:eastAsia="仿宋" w:cs="宋体"/>
          <w:color w:val="000000"/>
          <w:kern w:val="0"/>
          <w:sz w:val="28"/>
          <w:szCs w:val="28"/>
        </w:rPr>
        <w:t>60</w:t>
      </w:r>
      <w:r>
        <w:rPr>
          <w:rFonts w:hint="eastAsia" w:ascii="仿宋" w:hAnsi="仿宋" w:eastAsia="仿宋" w:cs="宋体"/>
          <w:color w:val="000000"/>
          <w:kern w:val="0"/>
          <w:sz w:val="28"/>
          <w:szCs w:val="28"/>
        </w:rPr>
        <w:t>以下）五个等级划分。</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（三）一辩综合评分低于</w:t>
      </w:r>
      <w:r>
        <w:rPr>
          <w:rFonts w:ascii="仿宋" w:hAnsi="仿宋" w:eastAsia="仿宋" w:cs="宋体"/>
          <w:color w:val="000000"/>
          <w:kern w:val="0"/>
          <w:sz w:val="28"/>
          <w:szCs w:val="28"/>
        </w:rPr>
        <w:t>60</w:t>
      </w:r>
      <w:r>
        <w:rPr>
          <w:rFonts w:hint="eastAsia" w:ascii="仿宋" w:hAnsi="仿宋" w:eastAsia="仿宋" w:cs="宋体"/>
          <w:color w:val="000000"/>
          <w:kern w:val="0"/>
          <w:sz w:val="28"/>
          <w:szCs w:val="28"/>
        </w:rPr>
        <w:t>分的学生须参加二次答辩。</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（四）凡参加二次答辩</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评优答辩除外</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的学生，其毕业论文（设计）的二次答辩成绩为论文（设计）的最终成绩（及格或不及格）。</w:t>
      </w:r>
    </w:p>
    <w:p>
      <w:pPr>
        <w:pStyle w:val="5"/>
        <w:adjustRightInd w:val="0"/>
        <w:snapToGrid w:val="0"/>
        <w:spacing w:line="440" w:lineRule="exact"/>
        <w:ind w:firstLine="548" w:firstLineChars="196"/>
        <w:rPr>
          <w:rFonts w:ascii="仿宋" w:hAnsi="仿宋" w:eastAsia="仿宋" w:cs="宋体"/>
          <w:color w:val="000000"/>
          <w:kern w:val="0"/>
          <w:sz w:val="28"/>
          <w:szCs w:val="28"/>
        </w:rPr>
      </w:pPr>
      <w:r>
        <w:rPr>
          <w:rFonts w:hint="eastAsia" w:ascii="仿宋" w:hAnsi="仿宋" w:eastAsia="仿宋" w:cs="宋体"/>
          <w:color w:val="000000"/>
          <w:kern w:val="0"/>
          <w:sz w:val="28"/>
          <w:szCs w:val="28"/>
        </w:rPr>
        <w:t>（五）毕业论文（设计）的总体成绩应呈正态分布，优秀率一般在1</w:t>
      </w: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左右。</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五</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质量监控与保障</w:t>
      </w:r>
    </w:p>
    <w:p>
      <w:pPr>
        <w:adjustRightInd w:val="0"/>
        <w:snapToGrid w:val="0"/>
        <w:spacing w:line="440" w:lineRule="exact"/>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w:t>
      </w:r>
      <w:r>
        <w:rPr>
          <w:rFonts w:hint="eastAsia" w:ascii="仿宋" w:hAnsi="仿宋" w:eastAsia="仿宋" w:cs="宋体"/>
          <w:b/>
          <w:color w:val="000000"/>
          <w:kern w:val="0"/>
          <w:sz w:val="28"/>
          <w:szCs w:val="28"/>
          <w:lang w:val="en-US" w:eastAsia="zh-CN"/>
        </w:rPr>
        <w:t>五</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毕业论文（设计）工作实行学校（教务处）、学院、系三级管理责任制。教务处负责对全校毕业论文（设计）各环节的质量监控，各学院、系对毕业论文（设计）各环节严格把关，指导教师是毕业论文（设计）质量的直接责任人。</w:t>
      </w:r>
    </w:p>
    <w:p>
      <w:pPr>
        <w:adjustRightInd w:val="0"/>
        <w:snapToGrid w:val="0"/>
        <w:spacing w:line="440" w:lineRule="exact"/>
        <w:ind w:firstLine="562" w:firstLineChars="200"/>
        <w:rPr>
          <w:rFonts w:ascii="仿宋" w:hAnsi="仿宋" w:eastAsia="仿宋" w:cs="宋体"/>
          <w:kern w:val="0"/>
          <w:sz w:val="28"/>
          <w:szCs w:val="28"/>
        </w:rPr>
      </w:pPr>
      <w:r>
        <w:rPr>
          <w:rFonts w:hint="eastAsia" w:ascii="仿宋" w:hAnsi="仿宋" w:eastAsia="仿宋" w:cs="宋体"/>
          <w:b/>
          <w:color w:val="000000"/>
          <w:kern w:val="0"/>
          <w:sz w:val="28"/>
          <w:szCs w:val="28"/>
        </w:rPr>
        <w:t>第十</w:t>
      </w:r>
      <w:r>
        <w:rPr>
          <w:rFonts w:hint="eastAsia" w:ascii="仿宋" w:hAnsi="仿宋" w:eastAsia="仿宋" w:cs="宋体"/>
          <w:b/>
          <w:color w:val="000000"/>
          <w:kern w:val="0"/>
          <w:sz w:val="28"/>
          <w:szCs w:val="28"/>
          <w:lang w:val="en-US" w:eastAsia="zh-CN"/>
        </w:rPr>
        <w:t>六</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发挥校督导团对毕业论文（设计）工作全过程质量监控的作用。着重做好选题、中期、答辩三个阶段的检查工作，检查内容包括选题来源、实践性论文比例、论文的质与量等。校</w:t>
      </w:r>
      <w:r>
        <w:rPr>
          <w:rFonts w:hint="eastAsia" w:ascii="仿宋" w:hAnsi="仿宋" w:eastAsia="仿宋" w:cs="宋体"/>
          <w:kern w:val="0"/>
          <w:sz w:val="28"/>
          <w:szCs w:val="28"/>
        </w:rPr>
        <w:t>督导团对各学院的答辩情况进行抽查，并提交检查情况报告。</w:t>
      </w:r>
    </w:p>
    <w:p>
      <w:pPr>
        <w:adjustRightInd w:val="0"/>
        <w:snapToGrid w:val="0"/>
        <w:spacing w:line="440" w:lineRule="exact"/>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w:t>
      </w:r>
      <w:r>
        <w:rPr>
          <w:rFonts w:hint="eastAsia" w:ascii="仿宋" w:hAnsi="仿宋" w:eastAsia="仿宋" w:cs="宋体"/>
          <w:b/>
          <w:color w:val="000000"/>
          <w:kern w:val="0"/>
          <w:sz w:val="28"/>
          <w:szCs w:val="28"/>
          <w:lang w:val="en-US" w:eastAsia="zh-CN"/>
        </w:rPr>
        <w:t>七</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奖惩措施</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一）指导教师应认真履行职责，按计划开展指导工作。对学生毕业论文（设计）未能严格审核，导致出现明显的论点、论据错误，毕业论文（设计）质量低劣的指导教师，给予全校通报批评；对默许或纵容学生弄虚作假的指导教师，视情节轻重按教学事故处理。</w:t>
      </w:r>
    </w:p>
    <w:p>
      <w:pPr>
        <w:adjustRightInd w:val="0"/>
        <w:snapToGrid w:val="0"/>
        <w:spacing w:line="440" w:lineRule="exact"/>
        <w:ind w:firstLine="560" w:firstLineChars="200"/>
        <w:rPr>
          <w:rFonts w:ascii="仿宋" w:hAnsi="仿宋" w:eastAsia="仿宋" w:cs="宋体"/>
          <w:color w:val="auto"/>
          <w:kern w:val="0"/>
          <w:sz w:val="28"/>
          <w:szCs w:val="28"/>
        </w:rPr>
      </w:pPr>
      <w:r>
        <w:rPr>
          <w:rFonts w:hint="eastAsia" w:ascii="仿宋" w:hAnsi="仿宋" w:eastAsia="仿宋" w:cs="宋体"/>
          <w:color w:val="000000"/>
          <w:kern w:val="0"/>
          <w:sz w:val="28"/>
          <w:szCs w:val="28"/>
        </w:rPr>
        <w:t>（二）学生在毕业论文（设计）过程中严重违纪的，如抄袭剽窃、买卖论文、弄虚作假</w:t>
      </w:r>
      <w:r>
        <w:rPr>
          <w:rFonts w:hint="eastAsia" w:ascii="仿宋" w:hAnsi="仿宋" w:eastAsia="仿宋" w:cs="宋体"/>
          <w:color w:val="auto"/>
          <w:kern w:val="0"/>
          <w:sz w:val="28"/>
          <w:szCs w:val="28"/>
        </w:rPr>
        <w:t>等，根据《三明学院学士学位论文作假行为处理办法》处理。</w:t>
      </w:r>
    </w:p>
    <w:p>
      <w:pPr>
        <w:pStyle w:val="5"/>
        <w:adjustRightInd w:val="0"/>
        <w:snapToGrid w:val="0"/>
        <w:spacing w:line="440" w:lineRule="exact"/>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（三）学校每年对获得校十佳毕业论文（设计）、优秀毕业论文（设计）的学生及其指导教师予以表彰</w:t>
      </w:r>
      <w:r>
        <w:rPr>
          <w:rFonts w:hint="eastAsia" w:ascii="仿宋" w:hAnsi="仿宋" w:eastAsia="仿宋" w:cs="宋体"/>
          <w:kern w:val="0"/>
          <w:sz w:val="28"/>
          <w:szCs w:val="28"/>
        </w:rPr>
        <w:t>。</w:t>
      </w:r>
    </w:p>
    <w:p>
      <w:pPr>
        <w:pStyle w:val="5"/>
        <w:adjustRightInd w:val="0"/>
        <w:snapToGrid w:val="0"/>
        <w:spacing w:line="440" w:lineRule="exact"/>
        <w:ind w:firstLine="548" w:firstLineChars="196"/>
        <w:rPr>
          <w:rFonts w:ascii="仿宋" w:hAnsi="仿宋" w:eastAsia="仿宋" w:cs="宋体"/>
          <w:color w:val="000000"/>
          <w:kern w:val="0"/>
          <w:sz w:val="28"/>
          <w:szCs w:val="28"/>
        </w:rPr>
      </w:pPr>
      <w:r>
        <w:rPr>
          <w:rFonts w:hint="eastAsia" w:ascii="仿宋" w:hAnsi="仿宋" w:eastAsia="仿宋" w:cs="宋体"/>
          <w:color w:val="000000"/>
          <w:kern w:val="0"/>
          <w:sz w:val="28"/>
          <w:szCs w:val="28"/>
        </w:rPr>
        <w:t>（四）毕业论文（设计）成绩为“不及格”的，可在规定修业年限内重修。</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六</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毕业论文（设计）免修申请与审批</w:t>
      </w:r>
    </w:p>
    <w:p>
      <w:pPr>
        <w:spacing w:line="440" w:lineRule="exact"/>
        <w:ind w:firstLine="551" w:firstLineChars="196"/>
        <w:rPr>
          <w:rFonts w:ascii="仿宋" w:hAnsi="仿宋" w:eastAsia="仿宋"/>
          <w:color w:val="000000"/>
          <w:sz w:val="28"/>
          <w:szCs w:val="28"/>
        </w:rPr>
      </w:pPr>
      <w:r>
        <w:rPr>
          <w:rFonts w:hint="eastAsia" w:ascii="仿宋" w:hAnsi="仿宋" w:eastAsia="仿宋"/>
          <w:b/>
          <w:color w:val="000000"/>
          <w:sz w:val="28"/>
          <w:szCs w:val="28"/>
        </w:rPr>
        <w:t>第十</w:t>
      </w:r>
      <w:r>
        <w:rPr>
          <w:rFonts w:hint="eastAsia" w:ascii="仿宋" w:hAnsi="仿宋" w:eastAsia="仿宋"/>
          <w:b/>
          <w:color w:val="000000"/>
          <w:sz w:val="28"/>
          <w:szCs w:val="28"/>
          <w:lang w:val="en-US" w:eastAsia="zh-CN"/>
        </w:rPr>
        <w:t>八</w:t>
      </w:r>
      <w:r>
        <w:rPr>
          <w:rFonts w:hint="eastAsia" w:ascii="仿宋" w:hAnsi="仿宋" w:eastAsia="仿宋"/>
          <w:b/>
          <w:color w:val="000000"/>
          <w:sz w:val="28"/>
          <w:szCs w:val="28"/>
        </w:rPr>
        <w:t>条</w:t>
      </w:r>
      <w:r>
        <w:rPr>
          <w:rFonts w:ascii="仿宋" w:hAnsi="仿宋" w:eastAsia="仿宋"/>
          <w:b/>
          <w:color w:val="000000"/>
          <w:sz w:val="28"/>
          <w:szCs w:val="28"/>
        </w:rPr>
        <w:t xml:space="preserve"> </w:t>
      </w:r>
      <w:r>
        <w:rPr>
          <w:rFonts w:hint="eastAsia" w:ascii="仿宋" w:hAnsi="仿宋" w:eastAsia="仿宋"/>
          <w:color w:val="000000"/>
          <w:sz w:val="28"/>
          <w:szCs w:val="28"/>
        </w:rPr>
        <w:t>为培养具有创新性意识和实践能力的人才，学校允许在校期间取得优秀研究成果的学生申请免修毕业论文（设计），申请免修的条件（成果）必须与专业培养目标一致。</w:t>
      </w:r>
    </w:p>
    <w:p>
      <w:pPr>
        <w:spacing w:line="44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w:t>
      </w:r>
      <w:r>
        <w:rPr>
          <w:rFonts w:hint="eastAsia" w:ascii="仿宋" w:hAnsi="仿宋" w:eastAsia="仿宋"/>
          <w:b/>
          <w:color w:val="000000"/>
          <w:sz w:val="28"/>
          <w:szCs w:val="28"/>
          <w:lang w:val="en-US" w:eastAsia="zh-CN"/>
        </w:rPr>
        <w:t>九</w:t>
      </w:r>
      <w:r>
        <w:rPr>
          <w:rFonts w:hint="eastAsia" w:ascii="仿宋" w:hAnsi="仿宋" w:eastAsia="仿宋"/>
          <w:b/>
          <w:color w:val="000000"/>
          <w:sz w:val="28"/>
          <w:szCs w:val="28"/>
        </w:rPr>
        <w:t>条</w:t>
      </w:r>
      <w:r>
        <w:rPr>
          <w:rFonts w:ascii="仿宋" w:hAnsi="仿宋" w:eastAsia="仿宋"/>
          <w:b/>
          <w:color w:val="000000"/>
          <w:sz w:val="28"/>
          <w:szCs w:val="28"/>
        </w:rPr>
        <w:t xml:space="preserve"> </w:t>
      </w:r>
      <w:r>
        <w:rPr>
          <w:rFonts w:hint="eastAsia" w:ascii="仿宋" w:hAnsi="仿宋" w:eastAsia="仿宋"/>
          <w:color w:val="000000"/>
          <w:sz w:val="28"/>
          <w:szCs w:val="28"/>
        </w:rPr>
        <w:t>免修原则。学校坚持鼓励创新、公开公正、严格答辩、质量为本的毕业论文（设计）免修审查原则。</w:t>
      </w:r>
    </w:p>
    <w:p>
      <w:pPr>
        <w:spacing w:line="440" w:lineRule="exact"/>
        <w:ind w:firstLine="562" w:firstLineChars="200"/>
        <w:rPr>
          <w:rFonts w:ascii="仿宋" w:hAnsi="仿宋" w:eastAsia="仿宋"/>
          <w:b w:val="0"/>
          <w:bCs/>
          <w:color w:val="000000"/>
          <w:sz w:val="28"/>
          <w:szCs w:val="28"/>
        </w:rPr>
      </w:pPr>
      <w:r>
        <w:rPr>
          <w:rFonts w:hint="eastAsia" w:ascii="仿宋" w:hAnsi="仿宋" w:eastAsia="仿宋"/>
          <w:b/>
          <w:color w:val="000000"/>
          <w:sz w:val="28"/>
          <w:szCs w:val="28"/>
        </w:rPr>
        <w:t>第</w:t>
      </w:r>
      <w:r>
        <w:rPr>
          <w:rFonts w:hint="eastAsia" w:ascii="仿宋" w:hAnsi="仿宋" w:eastAsia="仿宋"/>
          <w:b/>
          <w:color w:val="000000"/>
          <w:sz w:val="28"/>
          <w:szCs w:val="28"/>
          <w:lang w:val="en-US" w:eastAsia="zh-CN"/>
        </w:rPr>
        <w:t>二十</w:t>
      </w:r>
      <w:r>
        <w:rPr>
          <w:rFonts w:hint="eastAsia" w:ascii="仿宋" w:hAnsi="仿宋" w:eastAsia="仿宋"/>
          <w:b/>
          <w:color w:val="000000"/>
          <w:sz w:val="28"/>
          <w:szCs w:val="28"/>
        </w:rPr>
        <w:t>条</w:t>
      </w:r>
      <w:r>
        <w:rPr>
          <w:rFonts w:ascii="仿宋" w:hAnsi="仿宋" w:eastAsia="仿宋"/>
          <w:b w:val="0"/>
          <w:bCs/>
          <w:color w:val="000000"/>
          <w:sz w:val="28"/>
          <w:szCs w:val="28"/>
        </w:rPr>
        <w:t xml:space="preserve"> </w:t>
      </w:r>
      <w:r>
        <w:rPr>
          <w:rFonts w:hint="eastAsia" w:ascii="仿宋" w:hAnsi="仿宋" w:eastAsia="仿宋"/>
          <w:b w:val="0"/>
          <w:bCs/>
          <w:color w:val="000000"/>
          <w:sz w:val="28"/>
          <w:szCs w:val="28"/>
        </w:rPr>
        <w:t>可申请免修的成果范围</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（一）学生以第一负责人身份获得与本专业密切相关的国家发明专利</w:t>
      </w:r>
      <w:r>
        <w:rPr>
          <w:rFonts w:ascii="仿宋" w:hAnsi="仿宋" w:eastAsia="仿宋" w:cs="仿宋"/>
          <w:color w:val="000000"/>
          <w:sz w:val="28"/>
          <w:szCs w:val="28"/>
        </w:rPr>
        <w:t>1</w:t>
      </w:r>
      <w:r>
        <w:rPr>
          <w:rFonts w:hint="eastAsia" w:ascii="仿宋" w:hAnsi="仿宋" w:eastAsia="仿宋" w:cs="仿宋"/>
          <w:color w:val="000000"/>
          <w:sz w:val="28"/>
          <w:szCs w:val="28"/>
        </w:rPr>
        <w:t>项或实用新型专利</w:t>
      </w:r>
      <w:r>
        <w:rPr>
          <w:rFonts w:ascii="仿宋" w:hAnsi="仿宋" w:eastAsia="仿宋" w:cs="仿宋"/>
          <w:color w:val="000000"/>
          <w:sz w:val="28"/>
          <w:szCs w:val="28"/>
        </w:rPr>
        <w:t>2</w:t>
      </w:r>
      <w:r>
        <w:rPr>
          <w:rFonts w:hint="eastAsia" w:ascii="仿宋" w:hAnsi="仿宋" w:eastAsia="仿宋" w:cs="仿宋"/>
          <w:color w:val="000000"/>
          <w:sz w:val="28"/>
          <w:szCs w:val="28"/>
        </w:rPr>
        <w:t>项或外观设计专利</w:t>
      </w:r>
      <w:r>
        <w:rPr>
          <w:rFonts w:ascii="仿宋" w:hAnsi="仿宋" w:eastAsia="仿宋" w:cs="仿宋"/>
          <w:color w:val="000000"/>
          <w:sz w:val="28"/>
          <w:szCs w:val="28"/>
        </w:rPr>
        <w:t>3</w:t>
      </w:r>
      <w:r>
        <w:rPr>
          <w:rFonts w:hint="eastAsia" w:ascii="仿宋" w:hAnsi="仿宋" w:eastAsia="仿宋" w:cs="仿宋"/>
          <w:color w:val="000000"/>
          <w:sz w:val="28"/>
          <w:szCs w:val="28"/>
        </w:rPr>
        <w:t>项。</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（二）学生以第一作者身份在本科大学学报或核心及以上刊物发表与本专业密切相关的学术论文等（不少于4</w:t>
      </w:r>
      <w:r>
        <w:rPr>
          <w:rFonts w:ascii="仿宋" w:hAnsi="仿宋" w:eastAsia="仿宋" w:cs="仿宋"/>
          <w:color w:val="000000"/>
          <w:sz w:val="28"/>
          <w:szCs w:val="28"/>
        </w:rPr>
        <w:t>000</w:t>
      </w:r>
      <w:r>
        <w:rPr>
          <w:rFonts w:hint="eastAsia" w:ascii="仿宋" w:hAnsi="仿宋" w:eastAsia="仿宋" w:cs="仿宋"/>
          <w:color w:val="000000"/>
          <w:sz w:val="28"/>
          <w:szCs w:val="28"/>
        </w:rPr>
        <w:t>字）。所发表的刊物应为正刊，内刊、增刊、专刊、年刊、会议论文集、电子期刊等均不予认定。</w:t>
      </w:r>
    </w:p>
    <w:p>
      <w:pPr>
        <w:spacing w:line="440" w:lineRule="exact"/>
        <w:ind w:firstLine="560" w:firstLineChars="200"/>
        <w:rPr>
          <w:rFonts w:ascii="华文仿宋" w:hAnsi="华文仿宋" w:eastAsia="华文仿宋" w:cs="华文仿宋"/>
          <w:color w:val="000000"/>
          <w:sz w:val="28"/>
          <w:szCs w:val="28"/>
        </w:rPr>
      </w:pPr>
      <w:r>
        <w:rPr>
          <w:rFonts w:hint="eastAsia" w:ascii="仿宋" w:hAnsi="仿宋" w:eastAsia="仿宋" w:cs="仿宋"/>
          <w:color w:val="000000"/>
          <w:sz w:val="28"/>
          <w:szCs w:val="28"/>
        </w:rPr>
        <w:t>（三）凡已作为免修条件的成果，不得另作它用，如不得用于申请第二课堂学分、不得用于《三明学院学士学位授予工作实施细则》（明院办</w:t>
      </w:r>
      <w:r>
        <w:rPr>
          <w:rFonts w:ascii="仿宋" w:hAnsi="仿宋" w:eastAsia="仿宋" w:cs="仿宋"/>
          <w:color w:val="000000"/>
          <w:sz w:val="28"/>
          <w:szCs w:val="28"/>
        </w:rPr>
        <w:t>[2016]52</w:t>
      </w:r>
      <w:r>
        <w:rPr>
          <w:rFonts w:hint="eastAsia" w:ascii="仿宋" w:hAnsi="仿宋" w:eastAsia="仿宋" w:cs="仿宋"/>
          <w:color w:val="000000"/>
          <w:sz w:val="28"/>
          <w:szCs w:val="28"/>
        </w:rPr>
        <w:t>号）第三章第九条中学士学位的申请等。</w:t>
      </w:r>
    </w:p>
    <w:p>
      <w:pPr>
        <w:spacing w:line="44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第二十</w:t>
      </w:r>
      <w:r>
        <w:rPr>
          <w:rFonts w:hint="eastAsia" w:ascii="仿宋" w:hAnsi="仿宋" w:eastAsia="仿宋"/>
          <w:b/>
          <w:color w:val="000000"/>
          <w:sz w:val="28"/>
          <w:szCs w:val="28"/>
          <w:lang w:val="en-US" w:eastAsia="zh-CN"/>
        </w:rPr>
        <w:t>一</w:t>
      </w:r>
      <w:r>
        <w:rPr>
          <w:rFonts w:hint="eastAsia" w:ascii="仿宋" w:hAnsi="仿宋" w:eastAsia="仿宋"/>
          <w:b/>
          <w:color w:val="000000"/>
          <w:sz w:val="28"/>
          <w:szCs w:val="28"/>
        </w:rPr>
        <w:t>条</w:t>
      </w:r>
      <w:r>
        <w:rPr>
          <w:rFonts w:ascii="仿宋" w:hAnsi="仿宋" w:eastAsia="仿宋"/>
          <w:b/>
          <w:color w:val="000000"/>
          <w:sz w:val="28"/>
          <w:szCs w:val="28"/>
        </w:rPr>
        <w:t xml:space="preserve"> </w:t>
      </w:r>
      <w:r>
        <w:rPr>
          <w:rFonts w:hint="eastAsia" w:ascii="仿宋" w:hAnsi="仿宋" w:eastAsia="仿宋"/>
          <w:b w:val="0"/>
          <w:bCs w:val="0"/>
          <w:color w:val="000000"/>
          <w:sz w:val="28"/>
          <w:szCs w:val="28"/>
        </w:rPr>
        <w:t>申请认证程序</w:t>
      </w:r>
    </w:p>
    <w:p>
      <w:pPr>
        <w:spacing w:line="440" w:lineRule="exact"/>
        <w:ind w:firstLine="570"/>
        <w:rPr>
          <w:rFonts w:ascii="仿宋" w:hAnsi="仿宋" w:eastAsia="仿宋"/>
          <w:color w:val="000000"/>
          <w:sz w:val="28"/>
          <w:szCs w:val="28"/>
        </w:rPr>
      </w:pPr>
      <w:r>
        <w:rPr>
          <w:rFonts w:hint="eastAsia" w:ascii="仿宋" w:hAnsi="仿宋" w:eastAsia="仿宋"/>
          <w:color w:val="000000"/>
          <w:sz w:val="28"/>
          <w:szCs w:val="28"/>
        </w:rPr>
        <w:t>（一）免修申请流程：学生填写申请材料</w:t>
      </w:r>
      <w:r>
        <w:rPr>
          <w:rFonts w:ascii="仿宋" w:hAnsi="仿宋" w:eastAsia="仿宋"/>
          <w:color w:val="000000"/>
          <w:sz w:val="28"/>
          <w:szCs w:val="28"/>
        </w:rPr>
        <w:t>-&gt;</w:t>
      </w:r>
      <w:r>
        <w:rPr>
          <w:rFonts w:hint="eastAsia" w:ascii="仿宋" w:hAnsi="仿宋" w:eastAsia="仿宋"/>
          <w:color w:val="000000"/>
          <w:sz w:val="28"/>
          <w:szCs w:val="28"/>
        </w:rPr>
        <w:t>学院审核、对符合条件者组织答辩</w:t>
      </w:r>
      <w:r>
        <w:rPr>
          <w:rFonts w:ascii="仿宋" w:hAnsi="仿宋" w:eastAsia="仿宋"/>
          <w:color w:val="000000"/>
          <w:sz w:val="28"/>
          <w:szCs w:val="28"/>
        </w:rPr>
        <w:t>-&gt;</w:t>
      </w:r>
      <w:r>
        <w:rPr>
          <w:rFonts w:hint="eastAsia" w:ascii="仿宋" w:hAnsi="仿宋" w:eastAsia="仿宋"/>
          <w:color w:val="000000"/>
          <w:sz w:val="28"/>
          <w:szCs w:val="28"/>
        </w:rPr>
        <w:t>文字材料检测重复率</w:t>
      </w:r>
      <w:r>
        <w:rPr>
          <w:rFonts w:ascii="仿宋" w:hAnsi="仿宋" w:eastAsia="仿宋"/>
          <w:color w:val="000000"/>
          <w:sz w:val="28"/>
          <w:szCs w:val="28"/>
        </w:rPr>
        <w:t>-&gt;</w:t>
      </w:r>
      <w:r>
        <w:rPr>
          <w:rFonts w:hint="eastAsia" w:ascii="仿宋" w:hAnsi="仿宋" w:eastAsia="仿宋"/>
          <w:color w:val="000000"/>
          <w:sz w:val="28"/>
          <w:szCs w:val="28"/>
        </w:rPr>
        <w:t>免修结果公示。</w:t>
      </w:r>
    </w:p>
    <w:p>
      <w:pPr>
        <w:spacing w:line="440" w:lineRule="exact"/>
        <w:ind w:firstLine="570"/>
        <w:rPr>
          <w:rFonts w:ascii="仿宋" w:hAnsi="仿宋" w:eastAsia="仿宋"/>
          <w:color w:val="000000"/>
          <w:sz w:val="28"/>
          <w:szCs w:val="28"/>
        </w:rPr>
      </w:pPr>
      <w:r>
        <w:rPr>
          <w:rFonts w:hint="eastAsia" w:ascii="仿宋" w:hAnsi="仿宋" w:eastAsia="仿宋"/>
          <w:color w:val="000000"/>
          <w:sz w:val="28"/>
          <w:szCs w:val="28"/>
        </w:rPr>
        <w:t>（二）对于符合上述要求的应届本科毕业生可以书面申请免修毕业论文（设计），并提交研究成果和相关作品的电子版一式两份。</w:t>
      </w:r>
    </w:p>
    <w:p>
      <w:pPr>
        <w:spacing w:line="440" w:lineRule="exact"/>
        <w:ind w:firstLine="570"/>
        <w:rPr>
          <w:rFonts w:hint="eastAsia" w:ascii="仿宋" w:hAnsi="仿宋" w:eastAsia="仿宋"/>
          <w:color w:val="000000"/>
          <w:sz w:val="28"/>
          <w:szCs w:val="28"/>
        </w:rPr>
      </w:pPr>
      <w:r>
        <w:rPr>
          <w:rFonts w:hint="eastAsia" w:ascii="仿宋" w:hAnsi="仿宋" w:eastAsia="仿宋"/>
          <w:color w:val="000000"/>
          <w:sz w:val="28"/>
          <w:szCs w:val="28"/>
        </w:rPr>
        <w:t>（三）申请者提交的研究成果，须提供相关论文材料或不少于</w:t>
      </w:r>
      <w:r>
        <w:rPr>
          <w:rFonts w:ascii="仿宋" w:hAnsi="仿宋" w:eastAsia="仿宋"/>
          <w:color w:val="000000"/>
          <w:sz w:val="28"/>
          <w:szCs w:val="28"/>
        </w:rPr>
        <w:t>3000</w:t>
      </w:r>
      <w:r>
        <w:rPr>
          <w:rFonts w:hint="eastAsia" w:ascii="仿宋" w:hAnsi="仿宋" w:eastAsia="仿宋"/>
          <w:color w:val="000000"/>
          <w:sz w:val="28"/>
          <w:szCs w:val="28"/>
        </w:rPr>
        <w:t>字的文字说明。</w:t>
      </w:r>
    </w:p>
    <w:p>
      <w:pPr>
        <w:spacing w:line="440" w:lineRule="exact"/>
        <w:ind w:firstLine="570"/>
        <w:rPr>
          <w:rFonts w:ascii="仿宋" w:hAnsi="仿宋" w:eastAsia="仿宋"/>
          <w:color w:val="000000"/>
          <w:sz w:val="28"/>
          <w:szCs w:val="28"/>
        </w:rPr>
      </w:pPr>
      <w:r>
        <w:rPr>
          <w:rFonts w:hint="eastAsia" w:ascii="仿宋" w:hAnsi="仿宋" w:eastAsia="仿宋"/>
          <w:color w:val="000000"/>
          <w:sz w:val="28"/>
          <w:szCs w:val="28"/>
        </w:rPr>
        <w:t>（四）各学院对申请人的学业成果进行审查并组织答辩，答辩安排提前一周报教务处备案，并安排学院督导组进行质量监控（答辩要求参照第五章评阅、答辩与成绩评定）。通过答辩的学生名单应在各学院网站主页公示5个工作日，汇总表交教务处备案。</w:t>
      </w:r>
    </w:p>
    <w:p>
      <w:pPr>
        <w:adjustRightInd w:val="0"/>
        <w:snapToGrid w:val="0"/>
        <w:spacing w:line="440" w:lineRule="exact"/>
        <w:ind w:firstLine="560" w:firstLineChars="200"/>
        <w:rPr>
          <w:rFonts w:ascii="仿宋" w:hAnsi="仿宋" w:eastAsia="仿宋" w:cs="宋体"/>
          <w:color w:val="000000"/>
          <w:kern w:val="0"/>
          <w:sz w:val="28"/>
          <w:szCs w:val="28"/>
        </w:rPr>
      </w:pPr>
      <w:r>
        <w:rPr>
          <w:rFonts w:hint="eastAsia" w:ascii="仿宋" w:hAnsi="仿宋" w:eastAsia="仿宋"/>
          <w:color w:val="000000"/>
          <w:sz w:val="28"/>
          <w:szCs w:val="28"/>
        </w:rPr>
        <w:t>（五）毕业论文（设计）免修申请审核后，若发现所申请的学业成果有抄袭、代写、挂名等作假行为视同毕业论文（设计）作假。</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七</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资料归档及工作总结</w:t>
      </w:r>
    </w:p>
    <w:p>
      <w:pPr>
        <w:pStyle w:val="5"/>
        <w:adjustRightInd w:val="0"/>
        <w:snapToGrid w:val="0"/>
        <w:spacing w:line="440" w:lineRule="exact"/>
        <w:ind w:firstLine="562"/>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第二十</w:t>
      </w:r>
      <w:r>
        <w:rPr>
          <w:rFonts w:hint="eastAsia" w:ascii="仿宋" w:hAnsi="仿宋" w:eastAsia="仿宋" w:cs="宋体"/>
          <w:b/>
          <w:color w:val="000000"/>
          <w:kern w:val="0"/>
          <w:sz w:val="28"/>
          <w:szCs w:val="28"/>
          <w:lang w:val="en-US" w:eastAsia="zh-CN"/>
        </w:rPr>
        <w:t>二</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毕业论文（设计）应按顺序装订成册（装订顺序见《三明学院毕业论文（设计）撰写规范要求（修订）》第四条），涉及学生毕业论文（设计）的所有文件、资料均应归类、整理，并按照学生学号存档于各学院，</w:t>
      </w:r>
      <w:r>
        <w:rPr>
          <w:rFonts w:hint="eastAsia" w:ascii="仿宋" w:hAnsi="仿宋" w:eastAsia="仿宋" w:cs="宋体"/>
          <w:kern w:val="0"/>
          <w:sz w:val="28"/>
          <w:szCs w:val="28"/>
        </w:rPr>
        <w:t>保存</w:t>
      </w:r>
      <w:r>
        <w:rPr>
          <w:rFonts w:hint="eastAsia" w:ascii="仿宋" w:hAnsi="仿宋" w:eastAsia="仿宋" w:cs="宋体"/>
          <w:color w:val="000000"/>
          <w:kern w:val="0"/>
          <w:sz w:val="28"/>
          <w:szCs w:val="28"/>
        </w:rPr>
        <w:t>至少</w:t>
      </w:r>
      <w:r>
        <w:rPr>
          <w:rFonts w:ascii="仿宋" w:hAnsi="仿宋" w:eastAsia="仿宋" w:cs="宋体"/>
          <w:kern w:val="0"/>
          <w:sz w:val="28"/>
          <w:szCs w:val="28"/>
        </w:rPr>
        <w:t>5</w:t>
      </w:r>
      <w:r>
        <w:rPr>
          <w:rFonts w:hint="eastAsia" w:ascii="仿宋" w:hAnsi="仿宋" w:eastAsia="仿宋" w:cs="宋体"/>
          <w:kern w:val="0"/>
          <w:sz w:val="28"/>
          <w:szCs w:val="28"/>
        </w:rPr>
        <w:t>年</w:t>
      </w:r>
      <w:r>
        <w:rPr>
          <w:rFonts w:hint="eastAsia" w:ascii="仿宋" w:hAnsi="仿宋" w:eastAsia="仿宋" w:cs="宋体"/>
          <w:color w:val="000000"/>
          <w:kern w:val="0"/>
          <w:sz w:val="28"/>
          <w:szCs w:val="28"/>
        </w:rPr>
        <w:t>。学院相关管理文件和统计材料按专业、班级存放。</w:t>
      </w:r>
    </w:p>
    <w:p>
      <w:pPr>
        <w:adjustRightInd w:val="0"/>
        <w:snapToGrid w:val="0"/>
        <w:spacing w:line="440" w:lineRule="exact"/>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第二十</w:t>
      </w:r>
      <w:r>
        <w:rPr>
          <w:rFonts w:hint="eastAsia" w:ascii="仿宋" w:hAnsi="仿宋" w:eastAsia="仿宋" w:cs="宋体"/>
          <w:b/>
          <w:color w:val="000000"/>
          <w:kern w:val="0"/>
          <w:sz w:val="28"/>
          <w:szCs w:val="28"/>
          <w:lang w:val="en-US" w:eastAsia="zh-CN"/>
        </w:rPr>
        <w:t>三</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各学院在毕业论文（设计）工作结束后，应从毕业论文（设计）的选题、指导、答辩等方面深入开展质量分析，总结工作经验，撰写总结报告（内容包括毕业论文（设计）基本情况统计，本单位执行毕业论文（设计）工作文件情况及对有关文件的意见和建议，对提高毕业论文（设计）质量有显著效果的做法，存在问题及改进措施等），并按要求送交教务处。学校应根据实际情况适时召开毕业论文（设计）工作研讨会，组织经验交流，以促进人才培养质量的提高。</w:t>
      </w:r>
    </w:p>
    <w:p>
      <w:pPr>
        <w:adjustRightInd w:val="0"/>
        <w:snapToGrid w:val="0"/>
        <w:spacing w:beforeLines="50" w:afterLines="50" w:line="440" w:lineRule="exact"/>
        <w:ind w:firstLine="562" w:firstLineChars="200"/>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w:t>
      </w:r>
      <w:r>
        <w:rPr>
          <w:rFonts w:hint="eastAsia" w:ascii="仿宋" w:hAnsi="仿宋" w:eastAsia="仿宋" w:cs="宋体"/>
          <w:b/>
          <w:color w:val="000000"/>
          <w:kern w:val="0"/>
          <w:sz w:val="28"/>
          <w:szCs w:val="28"/>
          <w:lang w:val="en-US" w:eastAsia="zh-CN"/>
        </w:rPr>
        <w:t>八</w:t>
      </w:r>
      <w:r>
        <w:rPr>
          <w:rFonts w:hint="eastAsia" w:ascii="仿宋" w:hAnsi="仿宋" w:eastAsia="仿宋" w:cs="宋体"/>
          <w:b/>
          <w:color w:val="000000"/>
          <w:kern w:val="0"/>
          <w:sz w:val="28"/>
          <w:szCs w:val="28"/>
        </w:rPr>
        <w:t>章</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附则</w:t>
      </w:r>
    </w:p>
    <w:p>
      <w:pPr>
        <w:pStyle w:val="5"/>
        <w:adjustRightInd w:val="0"/>
        <w:snapToGrid w:val="0"/>
        <w:spacing w:line="440" w:lineRule="exact"/>
        <w:ind w:firstLine="562"/>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第二十</w:t>
      </w:r>
      <w:r>
        <w:rPr>
          <w:rFonts w:hint="eastAsia" w:ascii="仿宋" w:hAnsi="仿宋" w:eastAsia="仿宋" w:cs="宋体"/>
          <w:b/>
          <w:color w:val="000000"/>
          <w:kern w:val="0"/>
          <w:sz w:val="28"/>
          <w:szCs w:val="28"/>
          <w:lang w:val="en-US" w:eastAsia="zh-CN"/>
        </w:rPr>
        <w:t>四</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各学院可参照本条例，制定出适合本学院不同专业特点的毕业论文（设计）实施办法，并报教务处审批备案。</w:t>
      </w:r>
    </w:p>
    <w:p>
      <w:pPr>
        <w:pStyle w:val="5"/>
        <w:adjustRightInd w:val="0"/>
        <w:snapToGrid w:val="0"/>
        <w:spacing w:line="440" w:lineRule="exact"/>
        <w:ind w:firstLine="562"/>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第二十</w:t>
      </w:r>
      <w:r>
        <w:rPr>
          <w:rFonts w:hint="eastAsia" w:ascii="仿宋" w:hAnsi="仿宋" w:eastAsia="仿宋" w:cs="宋体"/>
          <w:b/>
          <w:color w:val="000000"/>
          <w:kern w:val="0"/>
          <w:sz w:val="28"/>
          <w:szCs w:val="28"/>
          <w:lang w:val="en-US" w:eastAsia="zh-CN"/>
        </w:rPr>
        <w:t>五</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教师指导毕业论文（设计）的工作量参照学校有关规定计算。</w:t>
      </w:r>
    </w:p>
    <w:p>
      <w:pPr>
        <w:adjustRightInd w:val="0"/>
        <w:snapToGrid w:val="0"/>
        <w:spacing w:line="440" w:lineRule="exact"/>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第二十</w:t>
      </w:r>
      <w:r>
        <w:rPr>
          <w:rFonts w:hint="eastAsia" w:ascii="仿宋" w:hAnsi="仿宋" w:eastAsia="仿宋" w:cs="宋体"/>
          <w:b/>
          <w:color w:val="000000"/>
          <w:kern w:val="0"/>
          <w:sz w:val="28"/>
          <w:szCs w:val="28"/>
          <w:lang w:val="en-US" w:eastAsia="zh-CN"/>
        </w:rPr>
        <w:t>六</w:t>
      </w:r>
      <w:r>
        <w:rPr>
          <w:rFonts w:hint="eastAsia" w:ascii="仿宋" w:hAnsi="仿宋" w:eastAsia="仿宋" w:cs="宋体"/>
          <w:b/>
          <w:color w:val="000000"/>
          <w:kern w:val="0"/>
          <w:sz w:val="28"/>
          <w:szCs w:val="28"/>
        </w:rPr>
        <w:t>条</w:t>
      </w:r>
      <w:r>
        <w:rPr>
          <w:rFonts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本办法自公布之日起执行，由教务处负责解释。原《三明学院毕业论文（设计）实施办法》（明学院教〔</w:t>
      </w:r>
      <w:r>
        <w:rPr>
          <w:rFonts w:ascii="仿宋" w:hAnsi="仿宋" w:eastAsia="仿宋" w:cs="宋体"/>
          <w:color w:val="000000"/>
          <w:kern w:val="0"/>
          <w:sz w:val="28"/>
          <w:szCs w:val="28"/>
        </w:rPr>
        <w:t>2009</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59</w:t>
      </w:r>
      <w:r>
        <w:rPr>
          <w:rFonts w:hint="eastAsia" w:ascii="仿宋" w:hAnsi="仿宋" w:eastAsia="仿宋" w:cs="宋体"/>
          <w:color w:val="000000"/>
          <w:kern w:val="0"/>
          <w:sz w:val="28"/>
          <w:szCs w:val="28"/>
        </w:rPr>
        <w:t>号）同时废止。</w:t>
      </w:r>
    </w:p>
    <w:p>
      <w:pPr>
        <w:spacing w:line="440" w:lineRule="exact"/>
      </w:pPr>
    </w:p>
    <w:p>
      <w:pPr>
        <w:spacing w:line="440" w:lineRule="exact"/>
      </w:pPr>
    </w:p>
    <w:p>
      <w:pPr>
        <w:spacing w:line="460" w:lineRule="exact"/>
        <w:ind w:right="960"/>
        <w:jc w:val="right"/>
        <w:rPr>
          <w:rFonts w:hint="eastAsia" w:ascii="仿宋_GB2312" w:hAnsi="仿宋" w:eastAsia="仿宋_GB2312"/>
          <w:sz w:val="32"/>
          <w:szCs w:val="32"/>
        </w:rPr>
      </w:pPr>
      <w:r>
        <w:rPr>
          <w:rFonts w:hint="eastAsia" w:ascii="仿宋_GB2312" w:hAnsi="仿宋" w:eastAsia="仿宋_GB2312"/>
          <w:sz w:val="32"/>
          <w:szCs w:val="32"/>
        </w:rPr>
        <w:t>三明学院教务处</w:t>
      </w:r>
    </w:p>
    <w:p>
      <w:pPr>
        <w:spacing w:line="460" w:lineRule="exact"/>
        <w:ind w:right="800"/>
        <w:jc w:val="right"/>
        <w:rPr>
          <w:rFonts w:hint="eastAsia" w:ascii="仿宋_GB2312" w:hAnsi="仿宋" w:eastAsia="仿宋_GB2312"/>
          <w:sz w:val="32"/>
          <w:szCs w:val="32"/>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月1</w:t>
      </w:r>
      <w:r>
        <w:rPr>
          <w:rFonts w:hint="eastAsia" w:ascii="仿宋_GB2312" w:hAnsi="仿宋" w:eastAsia="仿宋_GB2312"/>
          <w:sz w:val="32"/>
          <w:szCs w:val="32"/>
          <w:lang w:val="en-US" w:eastAsia="zh-CN"/>
        </w:rPr>
        <w:t>8</w:t>
      </w:r>
      <w:r>
        <w:rPr>
          <w:rFonts w:hint="eastAsia" w:ascii="仿宋_GB2312" w:hAnsi="仿宋" w:eastAsia="仿宋_GB2312"/>
          <w:sz w:val="32"/>
          <w:szCs w:val="32"/>
        </w:rPr>
        <w:t>日</w:t>
      </w:r>
    </w:p>
    <w:p>
      <w:pPr>
        <w:spacing w:line="460" w:lineRule="exact"/>
        <w:ind w:right="800" w:firstLine="5120" w:firstLineChars="1600"/>
        <w:jc w:val="right"/>
        <w:rPr>
          <w:rFonts w:hint="eastAsia" w:ascii="仿宋_GB2312" w:hAnsi="仿宋" w:eastAsia="仿宋_GB2312"/>
          <w:sz w:val="32"/>
          <w:szCs w:val="32"/>
        </w:rPr>
      </w:pPr>
    </w:p>
    <w:p>
      <w:pPr>
        <w:spacing w:line="460" w:lineRule="exact"/>
        <w:ind w:right="800" w:firstLine="5120" w:firstLineChars="1600"/>
        <w:jc w:val="right"/>
        <w:rPr>
          <w:rFonts w:hint="eastAsia" w:ascii="仿宋_GB2312" w:hAnsi="仿宋" w:eastAsia="仿宋_GB2312"/>
          <w:sz w:val="32"/>
          <w:szCs w:val="32"/>
        </w:rPr>
      </w:pPr>
    </w:p>
    <w:p>
      <w:pPr>
        <w:spacing w:line="460" w:lineRule="exact"/>
        <w:ind w:right="800" w:firstLine="5120" w:firstLineChars="1600"/>
        <w:jc w:val="right"/>
        <w:rPr>
          <w:rFonts w:hint="eastAsia" w:ascii="仿宋_GB2312" w:hAnsi="仿宋" w:eastAsia="仿宋_GB2312"/>
          <w:sz w:val="32"/>
          <w:szCs w:val="32"/>
        </w:rPr>
      </w:pPr>
    </w:p>
    <w:p>
      <w:pPr>
        <w:tabs>
          <w:tab w:val="left" w:pos="8640"/>
        </w:tabs>
        <w:spacing w:line="560" w:lineRule="exact"/>
        <w:rPr>
          <w:rFonts w:hint="default" w:ascii="Times New Roman" w:hAnsi="Times New Roman" w:eastAsia="仿宋" w:cs="Times New Roman"/>
          <w:color w:val="auto"/>
          <w:sz w:val="28"/>
          <w:szCs w:val="28"/>
          <w:lang w:val="en-US"/>
        </w:rPr>
      </w:pPr>
      <w:r>
        <w:rPr>
          <w:rFonts w:hint="eastAsia"/>
          <w:sz w:val="32"/>
          <w:szCs w:val="32"/>
        </w:rPr>
        <w:pict>
          <v:line id="Line 4" o:spid="_x0000_s1027" o:spt="20" style="position:absolute;left:0pt;margin-left:0pt;margin-top:29.6pt;height:0pt;width:432pt;z-index:251661312;mso-width-relative:page;mso-height-relative:page;" filled="f" coordsize="21600,21600">
            <v:path arrowok="t"/>
            <v:fill on="f" focussize="0,0"/>
            <v:stroke/>
            <v:imagedata o:title=""/>
            <o:lock v:ext="edit" grouping="f" rotation="f" text="f" aspectratio="f"/>
          </v:line>
        </w:pict>
      </w:r>
      <w:r>
        <w:rPr>
          <w:rFonts w:hint="eastAsia"/>
          <w:sz w:val="32"/>
          <w:szCs w:val="32"/>
        </w:rPr>
        <w:pict>
          <v:line id="Line 3" o:spid="_x0000_s1028" o:spt="20" style="position:absolute;left:0pt;margin-left:0pt;margin-top:1.85pt;height:0pt;width:432pt;z-index:251660288;mso-width-relative:page;mso-height-relative:page;" filled="f" coordsize="21600,21600">
            <v:path arrowok="t"/>
            <v:fill on="f" focussize="0,0"/>
            <v:stroke/>
            <v:imagedata o:title=""/>
            <o:lock v:ext="edit" grouping="f" rotation="f" text="f" aspectratio="f"/>
          </v:line>
        </w:pict>
      </w:r>
      <w:r>
        <w:rPr>
          <w:rFonts w:hint="eastAsia" w:ascii="仿宋_GB2312" w:hAnsi="宋体" w:eastAsia="仿宋_GB2312"/>
          <w:bCs/>
          <w:sz w:val="32"/>
          <w:szCs w:val="32"/>
        </w:rPr>
        <w:t xml:space="preserve">三明学院教务处                 </w:t>
      </w:r>
      <w:r>
        <w:rPr>
          <w:rFonts w:hint="eastAsia" w:ascii="仿宋_GB2312" w:hAnsi="宋体" w:eastAsia="仿宋_GB2312"/>
          <w:bCs/>
          <w:sz w:val="32"/>
          <w:szCs w:val="32"/>
          <w:lang w:val="en-US" w:eastAsia="zh-CN"/>
        </w:rPr>
        <w:t xml:space="preserve"> </w:t>
      </w:r>
      <w:r>
        <w:rPr>
          <w:rFonts w:hint="eastAsia" w:ascii="仿宋_GB2312" w:hAnsi="华文仿宋" w:eastAsia="仿宋_GB2312"/>
          <w:sz w:val="32"/>
          <w:szCs w:val="32"/>
        </w:rPr>
        <w:t>201</w:t>
      </w:r>
      <w:r>
        <w:rPr>
          <w:rFonts w:hint="eastAsia" w:ascii="仿宋_GB2312" w:hAnsi="华文仿宋" w:eastAsia="仿宋_GB2312"/>
          <w:sz w:val="32"/>
          <w:szCs w:val="32"/>
          <w:lang w:val="en-US" w:eastAsia="zh-CN"/>
        </w:rPr>
        <w:t>8</w:t>
      </w:r>
      <w:r>
        <w:rPr>
          <w:rFonts w:hint="eastAsia" w:ascii="仿宋_GB2312" w:hAnsi="宋体" w:eastAsia="仿宋_GB2312"/>
          <w:bCs/>
          <w:sz w:val="32"/>
          <w:szCs w:val="32"/>
        </w:rPr>
        <w:t>年</w:t>
      </w:r>
      <w:r>
        <w:rPr>
          <w:rFonts w:hint="eastAsia" w:ascii="仿宋_GB2312" w:hAnsi="宋体" w:eastAsia="仿宋_GB2312"/>
          <w:bCs/>
          <w:sz w:val="32"/>
          <w:szCs w:val="32"/>
          <w:lang w:val="en-US" w:eastAsia="zh-CN"/>
        </w:rPr>
        <w:t>10</w:t>
      </w:r>
      <w:r>
        <w:rPr>
          <w:rFonts w:hint="eastAsia" w:ascii="仿宋_GB2312" w:hAnsi="宋体" w:eastAsia="仿宋_GB2312"/>
          <w:bCs/>
          <w:sz w:val="32"/>
          <w:szCs w:val="32"/>
        </w:rPr>
        <w:t>月1</w:t>
      </w:r>
      <w:r>
        <w:rPr>
          <w:rFonts w:hint="eastAsia" w:ascii="仿宋_GB2312" w:hAnsi="宋体" w:eastAsia="仿宋_GB2312"/>
          <w:bCs/>
          <w:sz w:val="32"/>
          <w:szCs w:val="32"/>
          <w:lang w:val="en-US" w:eastAsia="zh-CN"/>
        </w:rPr>
        <w:t>8日印发</w:t>
      </w:r>
    </w:p>
    <w:p>
      <w:pPr>
        <w:spacing w:line="440" w:lineRule="exact"/>
      </w:pPr>
    </w:p>
    <w:sectPr>
      <w:footerReference r:id="rId3" w:type="default"/>
      <w:pgSz w:w="11900" w:h="16840"/>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200"/>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D4A"/>
    <w:rsid w:val="000012BD"/>
    <w:rsid w:val="00005C20"/>
    <w:rsid w:val="000F15E3"/>
    <w:rsid w:val="000F1B7A"/>
    <w:rsid w:val="00104CD6"/>
    <w:rsid w:val="0012003A"/>
    <w:rsid w:val="00121D4A"/>
    <w:rsid w:val="0015062A"/>
    <w:rsid w:val="00155544"/>
    <w:rsid w:val="00172E5A"/>
    <w:rsid w:val="001736FE"/>
    <w:rsid w:val="00191BB7"/>
    <w:rsid w:val="001A79E1"/>
    <w:rsid w:val="001B482B"/>
    <w:rsid w:val="001C6E46"/>
    <w:rsid w:val="001C7434"/>
    <w:rsid w:val="001D6445"/>
    <w:rsid w:val="001E4783"/>
    <w:rsid w:val="002464D8"/>
    <w:rsid w:val="00251656"/>
    <w:rsid w:val="00272242"/>
    <w:rsid w:val="00292838"/>
    <w:rsid w:val="00292E19"/>
    <w:rsid w:val="002B2A74"/>
    <w:rsid w:val="002B5B2F"/>
    <w:rsid w:val="00315EBF"/>
    <w:rsid w:val="0032765A"/>
    <w:rsid w:val="00327993"/>
    <w:rsid w:val="00345E7E"/>
    <w:rsid w:val="00354F5C"/>
    <w:rsid w:val="003720ED"/>
    <w:rsid w:val="00375D8F"/>
    <w:rsid w:val="00390EB9"/>
    <w:rsid w:val="003A4795"/>
    <w:rsid w:val="003A7DF1"/>
    <w:rsid w:val="003E0C50"/>
    <w:rsid w:val="003E4A1E"/>
    <w:rsid w:val="004130C4"/>
    <w:rsid w:val="00422C09"/>
    <w:rsid w:val="00422E0E"/>
    <w:rsid w:val="00427785"/>
    <w:rsid w:val="004342E0"/>
    <w:rsid w:val="00452B6C"/>
    <w:rsid w:val="004A1FE7"/>
    <w:rsid w:val="004B6AB9"/>
    <w:rsid w:val="004D3C43"/>
    <w:rsid w:val="004D79CE"/>
    <w:rsid w:val="0052480A"/>
    <w:rsid w:val="005350E4"/>
    <w:rsid w:val="00536FE4"/>
    <w:rsid w:val="00550D35"/>
    <w:rsid w:val="005B472E"/>
    <w:rsid w:val="005D07A8"/>
    <w:rsid w:val="005D2034"/>
    <w:rsid w:val="005D25FA"/>
    <w:rsid w:val="005F3D21"/>
    <w:rsid w:val="0060046C"/>
    <w:rsid w:val="006249F9"/>
    <w:rsid w:val="00626F66"/>
    <w:rsid w:val="00627143"/>
    <w:rsid w:val="006438A3"/>
    <w:rsid w:val="006448AF"/>
    <w:rsid w:val="006831EE"/>
    <w:rsid w:val="006E347D"/>
    <w:rsid w:val="00706B21"/>
    <w:rsid w:val="0072347D"/>
    <w:rsid w:val="00733ECE"/>
    <w:rsid w:val="00745258"/>
    <w:rsid w:val="007464B4"/>
    <w:rsid w:val="00770BD3"/>
    <w:rsid w:val="00775B29"/>
    <w:rsid w:val="007F4D40"/>
    <w:rsid w:val="007F71AC"/>
    <w:rsid w:val="00810AFA"/>
    <w:rsid w:val="00814DF4"/>
    <w:rsid w:val="0082085B"/>
    <w:rsid w:val="00825CBF"/>
    <w:rsid w:val="008407A9"/>
    <w:rsid w:val="008E09A9"/>
    <w:rsid w:val="00903FB9"/>
    <w:rsid w:val="00913A42"/>
    <w:rsid w:val="00921FFC"/>
    <w:rsid w:val="00923573"/>
    <w:rsid w:val="00927061"/>
    <w:rsid w:val="009811AB"/>
    <w:rsid w:val="00994589"/>
    <w:rsid w:val="009C1F0E"/>
    <w:rsid w:val="009C373B"/>
    <w:rsid w:val="00A25A5F"/>
    <w:rsid w:val="00A35123"/>
    <w:rsid w:val="00A53F7B"/>
    <w:rsid w:val="00A5436A"/>
    <w:rsid w:val="00A564CE"/>
    <w:rsid w:val="00AB3E4E"/>
    <w:rsid w:val="00AB7FEE"/>
    <w:rsid w:val="00AC1C82"/>
    <w:rsid w:val="00AE0601"/>
    <w:rsid w:val="00AF3147"/>
    <w:rsid w:val="00B04993"/>
    <w:rsid w:val="00B33C87"/>
    <w:rsid w:val="00B44144"/>
    <w:rsid w:val="00B541F6"/>
    <w:rsid w:val="00B609B6"/>
    <w:rsid w:val="00B731C1"/>
    <w:rsid w:val="00BB468A"/>
    <w:rsid w:val="00BD1A5C"/>
    <w:rsid w:val="00C43E18"/>
    <w:rsid w:val="00CD0394"/>
    <w:rsid w:val="00D056C4"/>
    <w:rsid w:val="00D44860"/>
    <w:rsid w:val="00D74FE0"/>
    <w:rsid w:val="00DA55F7"/>
    <w:rsid w:val="00DB3FC1"/>
    <w:rsid w:val="00DD77A3"/>
    <w:rsid w:val="00E4275B"/>
    <w:rsid w:val="00E63801"/>
    <w:rsid w:val="00E732E1"/>
    <w:rsid w:val="00ED3E44"/>
    <w:rsid w:val="00EE6996"/>
    <w:rsid w:val="00F057F2"/>
    <w:rsid w:val="00F45345"/>
    <w:rsid w:val="00F55AD4"/>
    <w:rsid w:val="00F7291D"/>
    <w:rsid w:val="00F74FAA"/>
    <w:rsid w:val="00F83901"/>
    <w:rsid w:val="00F83CA8"/>
    <w:rsid w:val="00F96683"/>
    <w:rsid w:val="00FD1A9A"/>
    <w:rsid w:val="00FE43F0"/>
    <w:rsid w:val="00FF040D"/>
    <w:rsid w:val="04D34FAE"/>
    <w:rsid w:val="064B79BA"/>
    <w:rsid w:val="06FC3FEB"/>
    <w:rsid w:val="0B39283C"/>
    <w:rsid w:val="0BBF4888"/>
    <w:rsid w:val="0BF024E5"/>
    <w:rsid w:val="0C1C1F8E"/>
    <w:rsid w:val="0D1B3B57"/>
    <w:rsid w:val="0DC83FD0"/>
    <w:rsid w:val="0EDA3C0D"/>
    <w:rsid w:val="0F83383B"/>
    <w:rsid w:val="0F852BB9"/>
    <w:rsid w:val="0F964B39"/>
    <w:rsid w:val="0FFE4B19"/>
    <w:rsid w:val="10021FB9"/>
    <w:rsid w:val="18644D00"/>
    <w:rsid w:val="187C5637"/>
    <w:rsid w:val="19DF3FA7"/>
    <w:rsid w:val="1A295F5C"/>
    <w:rsid w:val="1A527D9A"/>
    <w:rsid w:val="1BFD635E"/>
    <w:rsid w:val="1D0F1366"/>
    <w:rsid w:val="1F762901"/>
    <w:rsid w:val="2268322C"/>
    <w:rsid w:val="23263433"/>
    <w:rsid w:val="24806C2D"/>
    <w:rsid w:val="2AB91EC8"/>
    <w:rsid w:val="2BD4319C"/>
    <w:rsid w:val="2E2D2366"/>
    <w:rsid w:val="323C3747"/>
    <w:rsid w:val="32C402BD"/>
    <w:rsid w:val="33AD153C"/>
    <w:rsid w:val="34D308AC"/>
    <w:rsid w:val="37A01E7F"/>
    <w:rsid w:val="39B81296"/>
    <w:rsid w:val="3B6127E2"/>
    <w:rsid w:val="3D372481"/>
    <w:rsid w:val="3D396FC7"/>
    <w:rsid w:val="3D8D6011"/>
    <w:rsid w:val="3E297933"/>
    <w:rsid w:val="3E425A64"/>
    <w:rsid w:val="3E9B024E"/>
    <w:rsid w:val="3F3D4C70"/>
    <w:rsid w:val="41C469F5"/>
    <w:rsid w:val="41FA2488"/>
    <w:rsid w:val="45DC251B"/>
    <w:rsid w:val="463D2549"/>
    <w:rsid w:val="470661CE"/>
    <w:rsid w:val="494F749B"/>
    <w:rsid w:val="495B2DE9"/>
    <w:rsid w:val="49CD2D2A"/>
    <w:rsid w:val="4CB272CF"/>
    <w:rsid w:val="4CD806C2"/>
    <w:rsid w:val="4E573F4E"/>
    <w:rsid w:val="514666C9"/>
    <w:rsid w:val="51972D89"/>
    <w:rsid w:val="5200012A"/>
    <w:rsid w:val="53CE21BF"/>
    <w:rsid w:val="54B21D25"/>
    <w:rsid w:val="56901F15"/>
    <w:rsid w:val="56AF5E46"/>
    <w:rsid w:val="57A50647"/>
    <w:rsid w:val="5834242D"/>
    <w:rsid w:val="588623FD"/>
    <w:rsid w:val="5AE2316F"/>
    <w:rsid w:val="5CD14A56"/>
    <w:rsid w:val="6061613C"/>
    <w:rsid w:val="614F5889"/>
    <w:rsid w:val="62360FB4"/>
    <w:rsid w:val="629A10A8"/>
    <w:rsid w:val="64650750"/>
    <w:rsid w:val="657451C7"/>
    <w:rsid w:val="66C0127D"/>
    <w:rsid w:val="67282DC5"/>
    <w:rsid w:val="676A54BA"/>
    <w:rsid w:val="6A276B16"/>
    <w:rsid w:val="6AAB5C37"/>
    <w:rsid w:val="6DB70D7C"/>
    <w:rsid w:val="6DE12291"/>
    <w:rsid w:val="6E170BA0"/>
    <w:rsid w:val="6E442A7F"/>
    <w:rsid w:val="6ECA040B"/>
    <w:rsid w:val="6EF4584C"/>
    <w:rsid w:val="707F3357"/>
    <w:rsid w:val="7231050F"/>
    <w:rsid w:val="73CA6213"/>
    <w:rsid w:val="74D33022"/>
    <w:rsid w:val="757D501E"/>
    <w:rsid w:val="768B76ED"/>
    <w:rsid w:val="78075487"/>
    <w:rsid w:val="79223637"/>
    <w:rsid w:val="79884A5C"/>
    <w:rsid w:val="7B362ABF"/>
    <w:rsid w:val="7C3925C5"/>
    <w:rsid w:val="7D984CF3"/>
    <w:rsid w:val="7E2718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unhideWhenUsed/>
    <w:qFormat/>
    <w:uiPriority w:val="1"/>
    <w:rPr>
      <w:rFonts w:ascii="Verdana" w:hAnsi="Verdana" w:eastAsia="仿宋_GB2312"/>
      <w:sz w:val="20"/>
      <w:szCs w:val="20"/>
      <w:lang w:eastAsia="en-US"/>
    </w:rPr>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iPriority w:val="99"/>
    <w:rPr>
      <w:b/>
      <w:bCs/>
    </w:rPr>
  </w:style>
  <w:style w:type="paragraph" w:styleId="3">
    <w:name w:val="annotation text"/>
    <w:basedOn w:val="1"/>
    <w:link w:val="15"/>
    <w:semiHidden/>
    <w:uiPriority w:val="99"/>
    <w:pPr>
      <w:jc w:val="left"/>
    </w:pPr>
  </w:style>
  <w:style w:type="paragraph" w:styleId="4">
    <w:name w:val="Document Map"/>
    <w:basedOn w:val="1"/>
    <w:link w:val="17"/>
    <w:semiHidden/>
    <w:uiPriority w:val="99"/>
    <w:rPr>
      <w:rFonts w:ascii="Helvetica" w:hAnsi="Helvetica"/>
      <w:sz w:val="24"/>
    </w:rPr>
  </w:style>
  <w:style w:type="paragraph" w:styleId="5">
    <w:name w:val="Body Text Indent"/>
    <w:basedOn w:val="1"/>
    <w:link w:val="18"/>
    <w:qFormat/>
    <w:uiPriority w:val="99"/>
    <w:pPr>
      <w:spacing w:line="360" w:lineRule="auto"/>
      <w:ind w:firstLine="480" w:firstLineChars="200"/>
    </w:pPr>
    <w:rPr>
      <w:sz w:val="24"/>
    </w:rPr>
  </w:style>
  <w:style w:type="paragraph" w:styleId="6">
    <w:name w:val="Plain Text"/>
    <w:basedOn w:val="1"/>
    <w:qFormat/>
    <w:uiPriority w:val="0"/>
    <w:rPr>
      <w:rFonts w:ascii="宋体" w:hAnsi="Courier New" w:cs="Courier New"/>
      <w:szCs w:val="21"/>
    </w:rPr>
  </w:style>
  <w:style w:type="paragraph" w:styleId="7">
    <w:name w:val="Balloon Text"/>
    <w:basedOn w:val="1"/>
    <w:link w:val="19"/>
    <w:semiHidden/>
    <w:uiPriority w:val="99"/>
    <w:rPr>
      <w:sz w:val="18"/>
      <w:szCs w:val="18"/>
    </w:r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Char Char Char Char"/>
    <w:basedOn w:val="1"/>
    <w:link w:val="10"/>
    <w:qFormat/>
    <w:uiPriority w:val="0"/>
    <w:pPr>
      <w:spacing w:after="160" w:line="240" w:lineRule="exact"/>
    </w:pPr>
    <w:rPr>
      <w:rFonts w:ascii="Verdana" w:hAnsi="Verdana" w:eastAsia="仿宋_GB2312"/>
      <w:sz w:val="20"/>
      <w:szCs w:val="20"/>
      <w:lang w:eastAsia="en-US"/>
    </w:rPr>
  </w:style>
  <w:style w:type="character" w:styleId="12">
    <w:name w:val="page number"/>
    <w:basedOn w:val="10"/>
    <w:qFormat/>
    <w:uiPriority w:val="0"/>
  </w:style>
  <w:style w:type="character" w:styleId="13">
    <w:name w:val="annotation reference"/>
    <w:basedOn w:val="10"/>
    <w:semiHidden/>
    <w:uiPriority w:val="99"/>
    <w:rPr>
      <w:rFonts w:cs="Times New Roman"/>
      <w:sz w:val="21"/>
      <w:szCs w:val="21"/>
    </w:rPr>
  </w:style>
  <w:style w:type="character" w:customStyle="1" w:styleId="15">
    <w:name w:val="批注文字 Char"/>
    <w:basedOn w:val="10"/>
    <w:link w:val="3"/>
    <w:semiHidden/>
    <w:locked/>
    <w:uiPriority w:val="99"/>
    <w:rPr>
      <w:rFonts w:cs="Times New Roman"/>
      <w:sz w:val="24"/>
      <w:szCs w:val="24"/>
    </w:rPr>
  </w:style>
  <w:style w:type="character" w:customStyle="1" w:styleId="16">
    <w:name w:val="批注主题 Char"/>
    <w:basedOn w:val="15"/>
    <w:link w:val="2"/>
    <w:semiHidden/>
    <w:qFormat/>
    <w:locked/>
    <w:uiPriority w:val="99"/>
    <w:rPr>
      <w:rFonts w:cs="Times New Roman"/>
      <w:b/>
      <w:bCs/>
      <w:sz w:val="24"/>
      <w:szCs w:val="24"/>
    </w:rPr>
  </w:style>
  <w:style w:type="character" w:customStyle="1" w:styleId="17">
    <w:name w:val="文档结构图 Char"/>
    <w:basedOn w:val="10"/>
    <w:link w:val="4"/>
    <w:semiHidden/>
    <w:qFormat/>
    <w:locked/>
    <w:uiPriority w:val="99"/>
    <w:rPr>
      <w:rFonts w:ascii="Helvetica" w:hAnsi="Helvetica" w:eastAsia="宋体" w:cs="Times New Roman"/>
    </w:rPr>
  </w:style>
  <w:style w:type="character" w:customStyle="1" w:styleId="18">
    <w:name w:val="正文文本缩进 Char"/>
    <w:basedOn w:val="10"/>
    <w:link w:val="5"/>
    <w:qFormat/>
    <w:locked/>
    <w:uiPriority w:val="99"/>
    <w:rPr>
      <w:rFonts w:ascii="Times New Roman" w:hAnsi="Times New Roman" w:eastAsia="宋体" w:cs="Times New Roman"/>
    </w:rPr>
  </w:style>
  <w:style w:type="character" w:customStyle="1" w:styleId="19">
    <w:name w:val="批注框文本 Char"/>
    <w:basedOn w:val="10"/>
    <w:link w:val="7"/>
    <w:semiHidden/>
    <w:qFormat/>
    <w:locked/>
    <w:uiPriority w:val="99"/>
    <w:rPr>
      <w:rFonts w:cs="Times New Roman"/>
      <w:sz w:val="2"/>
    </w:rPr>
  </w:style>
  <w:style w:type="paragraph" w:customStyle="1" w:styleId="20">
    <w:name w:val="style11"/>
    <w:basedOn w:val="1"/>
    <w:qFormat/>
    <w:uiPriority w:val="99"/>
    <w:pPr>
      <w:widowControl/>
      <w:spacing w:before="100" w:beforeAutospacing="1" w:after="100" w:afterAutospacing="1"/>
      <w:jc w:val="left"/>
    </w:pPr>
    <w:rPr>
      <w:rFonts w:ascii="宋体" w:hAnsi="宋体"/>
      <w:kern w:val="0"/>
      <w:sz w:val="27"/>
      <w:szCs w:val="27"/>
    </w:rPr>
  </w:style>
  <w:style w:type="character" w:customStyle="1" w:styleId="21">
    <w:name w:val="页眉 Char"/>
    <w:basedOn w:val="10"/>
    <w:link w:val="9"/>
    <w:semiHidden/>
    <w:qFormat/>
    <w:uiPriority w:val="99"/>
    <w:rPr>
      <w:sz w:val="18"/>
      <w:szCs w:val="18"/>
    </w:rPr>
  </w:style>
  <w:style w:type="character" w:customStyle="1" w:styleId="22">
    <w:name w:val="页脚 Char"/>
    <w:basedOn w:val="10"/>
    <w:link w:val="8"/>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905</Words>
  <Characters>5159</Characters>
  <Lines>42</Lines>
  <Paragraphs>12</Paragraphs>
  <TotalTime>1</TotalTime>
  <ScaleCrop>false</ScaleCrop>
  <LinksUpToDate>false</LinksUpToDate>
  <CharactersWithSpaces>6052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2018-04-06T14:47:00Z</dcterms:created>
  <dc:creator>sunfa liu</dc:creator>
  <cp:lastModifiedBy>Administrator</cp:lastModifiedBy>
  <cp:lastPrinted>2018-10-17T06:48:00Z</cp:lastPrinted>
  <dcterms:modified xsi:type="dcterms:W3CDTF">2018-10-19T01:22:48Z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